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A16" w:rsidRPr="003A43E6" w:rsidRDefault="00972A16" w:rsidP="00972A16">
      <w:pPr>
        <w:jc w:val="both"/>
        <w:rPr>
          <w:rFonts w:ascii="Arial" w:hAnsi="Arial" w:cs="Arial"/>
          <w:i/>
          <w:color w:val="3366FF"/>
        </w:rPr>
      </w:pPr>
      <w:r>
        <w:rPr>
          <w:rFonts w:ascii="Arial" w:hAnsi="Arial" w:cs="Arial"/>
          <w:i/>
          <w:noProof/>
          <w:color w:val="3366FF"/>
          <w:lang w:eastAsia="en-GB"/>
        </w:rPr>
        <w:drawing>
          <wp:anchor distT="0" distB="0" distL="114300" distR="114300" simplePos="0" relativeHeight="251659264" behindDoc="0" locked="0" layoutInCell="1" allowOverlap="1" wp14:anchorId="7E2959BC" wp14:editId="13648852">
            <wp:simplePos x="0" y="0"/>
            <wp:positionH relativeFrom="column">
              <wp:posOffset>-671830</wp:posOffset>
            </wp:positionH>
            <wp:positionV relativeFrom="paragraph">
              <wp:posOffset>-447675</wp:posOffset>
            </wp:positionV>
            <wp:extent cx="1775460" cy="12477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5460"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2A16" w:rsidRPr="003A43E6" w:rsidRDefault="00972A16" w:rsidP="00972A16">
      <w:pPr>
        <w:jc w:val="both"/>
        <w:rPr>
          <w:rFonts w:ascii="Arial" w:hAnsi="Arial" w:cs="Arial"/>
          <w:color w:val="3366FF"/>
        </w:rPr>
      </w:pPr>
    </w:p>
    <w:p w:rsidR="00972A16" w:rsidRPr="003A43E6" w:rsidRDefault="00972A16" w:rsidP="00972A16">
      <w:pPr>
        <w:jc w:val="both"/>
        <w:rPr>
          <w:rFonts w:ascii="Arial" w:hAnsi="Arial" w:cs="Arial"/>
          <w:color w:val="3366FF"/>
        </w:rPr>
      </w:pPr>
    </w:p>
    <w:p w:rsidR="00972A16" w:rsidRPr="003A43E6" w:rsidRDefault="00972A16" w:rsidP="00972A16">
      <w:pPr>
        <w:jc w:val="both"/>
        <w:rPr>
          <w:rFonts w:ascii="Arial" w:hAnsi="Arial" w:cs="Arial"/>
          <w:color w:val="3366FF"/>
        </w:rPr>
      </w:pPr>
    </w:p>
    <w:p w:rsidR="00972A16" w:rsidRPr="003A43E6" w:rsidRDefault="00972A16" w:rsidP="00972A16">
      <w:pPr>
        <w:jc w:val="both"/>
        <w:rPr>
          <w:rFonts w:ascii="Arial" w:hAnsi="Arial" w:cs="Arial"/>
          <w:color w:val="3366FF"/>
        </w:rPr>
      </w:pPr>
    </w:p>
    <w:p w:rsidR="00972A16" w:rsidRPr="003A43E6" w:rsidRDefault="00972A16" w:rsidP="00972A16">
      <w:pPr>
        <w:jc w:val="both"/>
        <w:rPr>
          <w:rFonts w:ascii="Arial" w:hAnsi="Arial" w:cs="Arial"/>
          <w:color w:val="3366FF"/>
        </w:rPr>
      </w:pPr>
    </w:p>
    <w:p w:rsidR="00972A16" w:rsidRPr="003A43E6" w:rsidRDefault="00972A16" w:rsidP="00972A16">
      <w:pPr>
        <w:jc w:val="both"/>
        <w:rPr>
          <w:rFonts w:ascii="Arial" w:hAnsi="Arial" w:cs="Arial"/>
          <w:color w:val="3366FF"/>
        </w:rPr>
      </w:pPr>
    </w:p>
    <w:p w:rsidR="00972A16" w:rsidRPr="003A43E6" w:rsidRDefault="00972A16" w:rsidP="00972A16">
      <w:pPr>
        <w:jc w:val="both"/>
        <w:rPr>
          <w:rFonts w:ascii="Arial" w:hAnsi="Arial" w:cs="Arial"/>
          <w:color w:val="3366FF"/>
        </w:rPr>
      </w:pPr>
    </w:p>
    <w:p w:rsidR="00972A16" w:rsidRPr="00972A16" w:rsidRDefault="00972A16" w:rsidP="00972A16">
      <w:pPr>
        <w:jc w:val="center"/>
        <w:rPr>
          <w:rFonts w:ascii="Arial" w:hAnsi="Arial" w:cs="Arial"/>
          <w:b/>
          <w:color w:val="808000"/>
        </w:rPr>
      </w:pPr>
      <w:r w:rsidRPr="00B05F46">
        <w:rPr>
          <w:rFonts w:ascii="Arial" w:hAnsi="Arial" w:cs="Arial"/>
          <w:b/>
          <w:color w:val="808000"/>
        </w:rPr>
        <w:t>MINSTER MEDICAL GROUP</w:t>
      </w:r>
    </w:p>
    <w:p w:rsidR="00972A16" w:rsidRPr="003A43E6" w:rsidRDefault="007B069A" w:rsidP="00972A16">
      <w:pPr>
        <w:jc w:val="center"/>
        <w:rPr>
          <w:rFonts w:ascii="Arial" w:hAnsi="Arial" w:cs="Arial"/>
          <w:color w:val="339966"/>
        </w:rPr>
      </w:pPr>
      <w:r>
        <w:rPr>
          <w:rFonts w:ascii="Arial" w:hAnsi="Arial" w:cs="Arial"/>
          <w:color w:val="339966"/>
        </w:rPr>
        <w:pict>
          <v:rect id="_x0000_i1025" style="width:0;height:1.5pt" o:hralign="center" o:hrstd="t" o:hr="t" fillcolor="#a0a0a0" stroked="f"/>
        </w:pict>
      </w:r>
    </w:p>
    <w:p w:rsidR="00972A16" w:rsidRPr="003A43E6" w:rsidRDefault="00972A16" w:rsidP="00972A16">
      <w:pPr>
        <w:jc w:val="center"/>
        <w:rPr>
          <w:rFonts w:ascii="Arial" w:hAnsi="Arial" w:cs="Arial"/>
          <w:b/>
          <w:color w:val="339966"/>
        </w:rPr>
      </w:pPr>
    </w:p>
    <w:p w:rsidR="00972A16" w:rsidRPr="00972A16" w:rsidRDefault="00972A16" w:rsidP="00972A16">
      <w:pPr>
        <w:jc w:val="center"/>
        <w:rPr>
          <w:rFonts w:ascii="Arial" w:hAnsi="Arial" w:cs="Arial"/>
          <w:b/>
        </w:rPr>
      </w:pPr>
      <w:r w:rsidRPr="00972A16">
        <w:rPr>
          <w:rFonts w:ascii="Arial" w:hAnsi="Arial" w:cs="Arial"/>
          <w:b/>
        </w:rPr>
        <w:t xml:space="preserve">Data Quality Policy </w:t>
      </w:r>
    </w:p>
    <w:p w:rsidR="00972A16" w:rsidRPr="003A43E6" w:rsidRDefault="00972A16" w:rsidP="00972A16">
      <w:pPr>
        <w:jc w:val="center"/>
        <w:rPr>
          <w:rFonts w:ascii="Arial" w:hAnsi="Arial" w:cs="Arial"/>
          <w:b/>
          <w:color w:val="339966"/>
        </w:rPr>
      </w:pPr>
    </w:p>
    <w:p w:rsidR="00972A16" w:rsidRPr="00B05F46" w:rsidRDefault="00972A16" w:rsidP="00972A16">
      <w:pPr>
        <w:jc w:val="center"/>
        <w:rPr>
          <w:rFonts w:ascii="Arial" w:hAnsi="Arial" w:cs="Arial"/>
          <w:b/>
          <w:color w:val="808000"/>
        </w:rPr>
      </w:pPr>
      <w:r w:rsidRPr="00B05F46">
        <w:rPr>
          <w:rFonts w:ascii="Arial" w:hAnsi="Arial" w:cs="Arial"/>
          <w:b/>
          <w:color w:val="808000"/>
        </w:rPr>
        <w:t>MINSTER MEDICAL GROUP</w:t>
      </w:r>
    </w:p>
    <w:p w:rsidR="00972A16" w:rsidRPr="00B05F46" w:rsidRDefault="00972A16" w:rsidP="00972A16">
      <w:pPr>
        <w:jc w:val="center"/>
        <w:rPr>
          <w:rFonts w:ascii="Arial" w:hAnsi="Arial" w:cs="Arial"/>
          <w:color w:val="808000"/>
        </w:rPr>
      </w:pPr>
    </w:p>
    <w:p w:rsidR="00972A16" w:rsidRPr="00B05F46" w:rsidRDefault="00972A16" w:rsidP="00972A16">
      <w:pPr>
        <w:autoSpaceDE w:val="0"/>
        <w:autoSpaceDN w:val="0"/>
        <w:adjustRightInd w:val="0"/>
        <w:jc w:val="center"/>
        <w:rPr>
          <w:rFonts w:ascii="Arial" w:hAnsi="Arial" w:cs="Arial"/>
          <w:b/>
          <w:bCs/>
          <w:color w:val="808000"/>
        </w:rPr>
      </w:pPr>
      <w:r>
        <w:rPr>
          <w:rFonts w:ascii="Arial" w:hAnsi="Arial" w:cs="Arial"/>
          <w:b/>
          <w:bCs/>
          <w:color w:val="808000"/>
        </w:rPr>
        <w:t>Minster M</w:t>
      </w:r>
      <w:r w:rsidRPr="00B05F46">
        <w:rPr>
          <w:rFonts w:ascii="Arial" w:hAnsi="Arial" w:cs="Arial"/>
          <w:b/>
          <w:bCs/>
          <w:color w:val="808000"/>
        </w:rPr>
        <w:t>edical Centre</w:t>
      </w:r>
    </w:p>
    <w:p w:rsidR="00972A16" w:rsidRDefault="00972A16" w:rsidP="00972A16">
      <w:pPr>
        <w:autoSpaceDE w:val="0"/>
        <w:autoSpaceDN w:val="0"/>
        <w:adjustRightInd w:val="0"/>
        <w:jc w:val="center"/>
        <w:rPr>
          <w:rFonts w:ascii="Arial" w:hAnsi="Arial" w:cs="Arial"/>
          <w:b/>
          <w:bCs/>
          <w:color w:val="808000"/>
        </w:rPr>
      </w:pPr>
      <w:r w:rsidRPr="00B05F46">
        <w:rPr>
          <w:rFonts w:ascii="Arial" w:hAnsi="Arial" w:cs="Arial"/>
          <w:b/>
          <w:bCs/>
          <w:color w:val="808000"/>
        </w:rPr>
        <w:t>Parkwood Health Centre</w:t>
      </w:r>
    </w:p>
    <w:p w:rsidR="00972A16" w:rsidRPr="00B05F46" w:rsidRDefault="00972A16" w:rsidP="00972A16">
      <w:pPr>
        <w:autoSpaceDE w:val="0"/>
        <w:autoSpaceDN w:val="0"/>
        <w:adjustRightInd w:val="0"/>
        <w:jc w:val="center"/>
        <w:rPr>
          <w:rFonts w:ascii="Arial" w:hAnsi="Arial" w:cs="Arial"/>
          <w:b/>
          <w:bCs/>
          <w:color w:val="808000"/>
        </w:rPr>
      </w:pPr>
      <w:r>
        <w:rPr>
          <w:rFonts w:ascii="Arial" w:hAnsi="Arial" w:cs="Arial"/>
          <w:b/>
          <w:bCs/>
          <w:color w:val="808000"/>
        </w:rPr>
        <w:t>Sheppey Healthy Living Centre</w:t>
      </w:r>
    </w:p>
    <w:p w:rsidR="00972A16" w:rsidRPr="00B05F46" w:rsidRDefault="00972A16" w:rsidP="00972A16">
      <w:pPr>
        <w:autoSpaceDE w:val="0"/>
        <w:autoSpaceDN w:val="0"/>
        <w:adjustRightInd w:val="0"/>
        <w:rPr>
          <w:rFonts w:ascii="Arial" w:hAnsi="Arial" w:cs="Arial"/>
          <w:b/>
          <w:bCs/>
          <w:color w:val="808000"/>
        </w:rPr>
      </w:pPr>
    </w:p>
    <w:p w:rsidR="00972A16" w:rsidRPr="00B05F46" w:rsidRDefault="00972A16" w:rsidP="00972A16">
      <w:pPr>
        <w:autoSpaceDE w:val="0"/>
        <w:autoSpaceDN w:val="0"/>
        <w:adjustRightInd w:val="0"/>
        <w:jc w:val="center"/>
        <w:rPr>
          <w:rFonts w:ascii="Arial" w:hAnsi="Arial" w:cs="Arial"/>
          <w:b/>
          <w:bCs/>
          <w:color w:val="808000"/>
        </w:rPr>
      </w:pPr>
      <w:r w:rsidRPr="00B05F46">
        <w:rPr>
          <w:rFonts w:ascii="Arial" w:hAnsi="Arial" w:cs="Arial"/>
          <w:b/>
          <w:bCs/>
          <w:color w:val="808000"/>
        </w:rPr>
        <w:t>Tel:  01795 877714       Fax: 01795 877715</w:t>
      </w:r>
    </w:p>
    <w:p w:rsidR="00972A16" w:rsidRPr="00B05F46" w:rsidRDefault="00972A16" w:rsidP="00972A16">
      <w:pPr>
        <w:autoSpaceDE w:val="0"/>
        <w:autoSpaceDN w:val="0"/>
        <w:adjustRightInd w:val="0"/>
        <w:jc w:val="center"/>
        <w:rPr>
          <w:rFonts w:ascii="Arial" w:hAnsi="Arial" w:cs="Arial"/>
          <w:b/>
          <w:bCs/>
          <w:color w:val="808000"/>
        </w:rPr>
      </w:pPr>
    </w:p>
    <w:p w:rsidR="00972A16" w:rsidRPr="003A43E6" w:rsidRDefault="00972A16" w:rsidP="00972A16">
      <w:pPr>
        <w:jc w:val="center"/>
        <w:rPr>
          <w:rFonts w:ascii="Arial" w:hAnsi="Arial" w:cs="Arial"/>
          <w:color w:val="339966"/>
        </w:rPr>
      </w:pPr>
    </w:p>
    <w:p w:rsidR="00972A16" w:rsidRPr="003A43E6" w:rsidRDefault="007B069A" w:rsidP="00972A16">
      <w:pPr>
        <w:jc w:val="center"/>
        <w:rPr>
          <w:rFonts w:ascii="Arial" w:hAnsi="Arial" w:cs="Arial"/>
          <w:color w:val="339966"/>
        </w:rPr>
      </w:pPr>
      <w:r>
        <w:rPr>
          <w:rFonts w:ascii="Arial" w:hAnsi="Arial" w:cs="Arial"/>
          <w:color w:val="339966"/>
        </w:rPr>
        <w:pict>
          <v:rect id="_x0000_i1026" style="width:0;height:1.5pt" o:hralign="center" o:hrstd="t" o:hr="t" fillcolor="#a0a0a0" stroked="f"/>
        </w:pict>
      </w:r>
    </w:p>
    <w:p w:rsidR="00972A16" w:rsidRPr="00464E83" w:rsidRDefault="00972A16" w:rsidP="00972A16">
      <w:pPr>
        <w:spacing w:line="240" w:lineRule="auto"/>
        <w:rPr>
          <w:rFonts w:ascii="Georgia" w:eastAsia="Times New Roman" w:hAnsi="Georgia" w:cs="Arial"/>
          <w:sz w:val="29"/>
          <w:szCs w:val="29"/>
          <w:lang w:val="en" w:eastAsia="en-GB"/>
        </w:rPr>
      </w:pPr>
    </w:p>
    <w:tbl>
      <w:tblPr>
        <w:tblStyle w:val="TableGrid"/>
        <w:tblpPr w:leftFromText="180" w:rightFromText="180" w:vertAnchor="text" w:horzAnchor="margin" w:tblpY="70"/>
        <w:tblW w:w="0" w:type="auto"/>
        <w:tblLook w:val="04A0" w:firstRow="1" w:lastRow="0" w:firstColumn="1" w:lastColumn="0" w:noHBand="0" w:noVBand="1"/>
      </w:tblPr>
      <w:tblGrid>
        <w:gridCol w:w="4621"/>
        <w:gridCol w:w="4621"/>
      </w:tblGrid>
      <w:tr w:rsidR="00464E83" w:rsidRPr="00464E83" w:rsidTr="00CE14E6">
        <w:tc>
          <w:tcPr>
            <w:tcW w:w="4621" w:type="dxa"/>
          </w:tcPr>
          <w:p w:rsidR="00464E83" w:rsidRPr="00464E83" w:rsidRDefault="00464E83" w:rsidP="00CE14E6">
            <w:pPr>
              <w:jc w:val="both"/>
              <w:rPr>
                <w:rFonts w:ascii="Arial" w:hAnsi="Arial" w:cs="Arial"/>
              </w:rPr>
            </w:pPr>
            <w:r w:rsidRPr="00464E83">
              <w:rPr>
                <w:rFonts w:ascii="Arial" w:hAnsi="Arial" w:cs="Arial"/>
              </w:rPr>
              <w:t>Ratified by</w:t>
            </w:r>
          </w:p>
        </w:tc>
        <w:tc>
          <w:tcPr>
            <w:tcW w:w="4621" w:type="dxa"/>
          </w:tcPr>
          <w:p w:rsidR="00464E83" w:rsidRPr="00464E83" w:rsidRDefault="00464E83" w:rsidP="00CE14E6">
            <w:pPr>
              <w:jc w:val="both"/>
              <w:rPr>
                <w:rFonts w:ascii="Arial" w:hAnsi="Arial" w:cs="Arial"/>
              </w:rPr>
            </w:pPr>
            <w:r>
              <w:rPr>
                <w:rFonts w:ascii="Arial" w:hAnsi="Arial" w:cs="Arial"/>
              </w:rPr>
              <w:t xml:space="preserve">Helen </w:t>
            </w:r>
            <w:proofErr w:type="spellStart"/>
            <w:r>
              <w:rPr>
                <w:rFonts w:ascii="Arial" w:hAnsi="Arial" w:cs="Arial"/>
              </w:rPr>
              <w:t>Gaylor</w:t>
            </w:r>
            <w:proofErr w:type="spellEnd"/>
            <w:r>
              <w:rPr>
                <w:rFonts w:ascii="Arial" w:hAnsi="Arial" w:cs="Arial"/>
              </w:rPr>
              <w:t xml:space="preserve"> </w:t>
            </w:r>
          </w:p>
        </w:tc>
      </w:tr>
      <w:tr w:rsidR="00464E83" w:rsidRPr="00464E83" w:rsidTr="00CE14E6">
        <w:tc>
          <w:tcPr>
            <w:tcW w:w="4621" w:type="dxa"/>
          </w:tcPr>
          <w:p w:rsidR="00464E83" w:rsidRPr="00464E83" w:rsidRDefault="00464E83" w:rsidP="00CE14E6">
            <w:pPr>
              <w:jc w:val="both"/>
              <w:rPr>
                <w:rFonts w:ascii="Arial" w:hAnsi="Arial" w:cs="Arial"/>
              </w:rPr>
            </w:pPr>
            <w:r w:rsidRPr="00464E83">
              <w:rPr>
                <w:rFonts w:ascii="Arial" w:hAnsi="Arial" w:cs="Arial"/>
              </w:rPr>
              <w:t>Date issued</w:t>
            </w:r>
          </w:p>
        </w:tc>
        <w:tc>
          <w:tcPr>
            <w:tcW w:w="4621" w:type="dxa"/>
          </w:tcPr>
          <w:p w:rsidR="00464E83" w:rsidRPr="00464E83" w:rsidRDefault="00464E83" w:rsidP="00CE14E6">
            <w:pPr>
              <w:jc w:val="both"/>
              <w:rPr>
                <w:rFonts w:ascii="Arial" w:hAnsi="Arial" w:cs="Arial"/>
              </w:rPr>
            </w:pPr>
            <w:r>
              <w:rPr>
                <w:rFonts w:ascii="Arial" w:hAnsi="Arial" w:cs="Arial"/>
              </w:rPr>
              <w:t>11/02/2020</w:t>
            </w:r>
          </w:p>
        </w:tc>
      </w:tr>
      <w:tr w:rsidR="00464E83" w:rsidRPr="00464E83" w:rsidTr="00CE14E6">
        <w:tc>
          <w:tcPr>
            <w:tcW w:w="4621" w:type="dxa"/>
          </w:tcPr>
          <w:p w:rsidR="00464E83" w:rsidRPr="00464E83" w:rsidRDefault="00464E83" w:rsidP="00CE14E6">
            <w:pPr>
              <w:jc w:val="both"/>
              <w:rPr>
                <w:rFonts w:ascii="Arial" w:hAnsi="Arial" w:cs="Arial"/>
              </w:rPr>
            </w:pPr>
            <w:r w:rsidRPr="00464E83">
              <w:rPr>
                <w:rFonts w:ascii="Arial" w:hAnsi="Arial" w:cs="Arial"/>
              </w:rPr>
              <w:t xml:space="preserve">Review Date </w:t>
            </w:r>
          </w:p>
        </w:tc>
        <w:tc>
          <w:tcPr>
            <w:tcW w:w="4621" w:type="dxa"/>
          </w:tcPr>
          <w:p w:rsidR="00464E83" w:rsidRPr="00464E83" w:rsidRDefault="00464E83" w:rsidP="00CE14E6">
            <w:pPr>
              <w:jc w:val="both"/>
              <w:rPr>
                <w:rFonts w:ascii="Arial" w:hAnsi="Arial" w:cs="Arial"/>
              </w:rPr>
            </w:pPr>
            <w:r>
              <w:rPr>
                <w:rFonts w:ascii="Arial" w:hAnsi="Arial" w:cs="Arial"/>
              </w:rPr>
              <w:t>11/02/2021</w:t>
            </w:r>
          </w:p>
        </w:tc>
      </w:tr>
    </w:tbl>
    <w:p w:rsidR="00972A16" w:rsidRDefault="00972A16" w:rsidP="00972A16">
      <w:pPr>
        <w:spacing w:line="240" w:lineRule="auto"/>
        <w:rPr>
          <w:rFonts w:ascii="Georgia" w:eastAsia="Times New Roman" w:hAnsi="Georgia" w:cs="Arial"/>
          <w:color w:val="000000"/>
          <w:sz w:val="29"/>
          <w:szCs w:val="29"/>
          <w:lang w:val="en" w:eastAsia="en-GB"/>
        </w:rPr>
      </w:pPr>
    </w:p>
    <w:p w:rsidR="00972A16" w:rsidRDefault="00972A16" w:rsidP="00972A16">
      <w:pPr>
        <w:spacing w:line="240" w:lineRule="auto"/>
        <w:rPr>
          <w:rFonts w:ascii="Georgia" w:eastAsia="Times New Roman" w:hAnsi="Georgia" w:cs="Arial"/>
          <w:color w:val="000000"/>
          <w:sz w:val="29"/>
          <w:szCs w:val="29"/>
          <w:lang w:val="en" w:eastAsia="en-GB"/>
        </w:rPr>
      </w:pPr>
    </w:p>
    <w:p w:rsidR="00972A16" w:rsidRPr="00464E83" w:rsidRDefault="00972A16" w:rsidP="00972A16">
      <w:pPr>
        <w:spacing w:line="240" w:lineRule="auto"/>
        <w:rPr>
          <w:rFonts w:ascii="Arial" w:eastAsia="Times New Roman" w:hAnsi="Arial" w:cs="Arial"/>
          <w:color w:val="000000"/>
          <w:lang w:val="en" w:eastAsia="en-GB"/>
        </w:rPr>
      </w:pPr>
    </w:p>
    <w:p w:rsidR="00972A16" w:rsidRPr="00464E83" w:rsidRDefault="00972A16" w:rsidP="00972A16">
      <w:pPr>
        <w:spacing w:line="240" w:lineRule="auto"/>
        <w:rPr>
          <w:rFonts w:ascii="Arial" w:eastAsia="Times New Roman" w:hAnsi="Arial" w:cs="Arial"/>
          <w:color w:val="000000"/>
          <w:lang w:val="en" w:eastAsia="en-GB"/>
        </w:rPr>
      </w:pPr>
      <w:r w:rsidRPr="00464E83">
        <w:rPr>
          <w:rFonts w:ascii="Arial" w:eastAsia="Times New Roman" w:hAnsi="Arial" w:cs="Arial"/>
          <w:color w:val="000000"/>
          <w:lang w:val="en" w:eastAsia="en-GB"/>
        </w:rPr>
        <w:t>What is the accuracy principle of the General Data Protection Regulation?</w:t>
      </w:r>
    </w:p>
    <w:p w:rsidR="00972A16" w:rsidRPr="00464E83" w:rsidRDefault="00972A16" w:rsidP="00972A16">
      <w:pPr>
        <w:spacing w:after="240" w:line="240" w:lineRule="auto"/>
        <w:rPr>
          <w:rFonts w:ascii="Arial" w:eastAsia="Times New Roman" w:hAnsi="Arial" w:cs="Arial"/>
          <w:color w:val="000000"/>
          <w:lang w:val="en" w:eastAsia="en-GB"/>
        </w:rPr>
      </w:pPr>
      <w:r w:rsidRPr="00464E83">
        <w:rPr>
          <w:rFonts w:ascii="Arial" w:eastAsia="Times New Roman" w:hAnsi="Arial" w:cs="Arial"/>
          <w:color w:val="000000"/>
          <w:lang w:val="en" w:eastAsia="en-GB"/>
        </w:rPr>
        <w:t>Article 5(1</w:t>
      </w:r>
      <w:proofErr w:type="gramStart"/>
      <w:r w:rsidRPr="00464E83">
        <w:rPr>
          <w:rFonts w:ascii="Arial" w:eastAsia="Times New Roman" w:hAnsi="Arial" w:cs="Arial"/>
          <w:color w:val="000000"/>
          <w:lang w:val="en" w:eastAsia="en-GB"/>
        </w:rPr>
        <w:t>)(</w:t>
      </w:r>
      <w:proofErr w:type="gramEnd"/>
      <w:r w:rsidRPr="00464E83">
        <w:rPr>
          <w:rFonts w:ascii="Arial" w:eastAsia="Times New Roman" w:hAnsi="Arial" w:cs="Arial"/>
          <w:color w:val="000000"/>
          <w:lang w:val="en" w:eastAsia="en-GB"/>
        </w:rPr>
        <w:t>d) says:</w:t>
      </w:r>
    </w:p>
    <w:p w:rsidR="00972A16" w:rsidRPr="00464E83" w:rsidRDefault="00972A16" w:rsidP="00972A16">
      <w:pPr>
        <w:shd w:val="clear" w:color="auto" w:fill="F7F3F0"/>
        <w:spacing w:after="240" w:line="240" w:lineRule="auto"/>
        <w:rPr>
          <w:rFonts w:ascii="Arial" w:eastAsia="Times New Roman" w:hAnsi="Arial" w:cs="Arial"/>
          <w:color w:val="000000"/>
          <w:lang w:val="en" w:eastAsia="en-GB"/>
        </w:rPr>
      </w:pPr>
      <w:r w:rsidRPr="00464E83">
        <w:rPr>
          <w:rFonts w:ascii="Arial" w:eastAsia="Times New Roman" w:hAnsi="Arial" w:cs="Arial"/>
          <w:color w:val="000000"/>
          <w:lang w:val="en" w:eastAsia="en-GB"/>
        </w:rPr>
        <w:br/>
        <w:t>“1. Personal data shall be:</w:t>
      </w:r>
      <w:r w:rsidRPr="00464E83">
        <w:rPr>
          <w:rFonts w:ascii="Arial" w:eastAsia="Times New Roman" w:hAnsi="Arial" w:cs="Arial"/>
          <w:b/>
          <w:bCs/>
          <w:color w:val="000000"/>
          <w:lang w:val="en" w:eastAsia="en-GB"/>
        </w:rPr>
        <w:t> </w:t>
      </w:r>
    </w:p>
    <w:p w:rsidR="00972A16" w:rsidRPr="00464E83" w:rsidRDefault="00972A16" w:rsidP="00972A16">
      <w:pPr>
        <w:shd w:val="clear" w:color="auto" w:fill="F7F3F0"/>
        <w:spacing w:line="240" w:lineRule="auto"/>
        <w:rPr>
          <w:rFonts w:ascii="Arial" w:eastAsia="Times New Roman" w:hAnsi="Arial" w:cs="Arial"/>
          <w:color w:val="000000"/>
          <w:lang w:val="en" w:eastAsia="en-GB"/>
        </w:rPr>
      </w:pPr>
      <w:r w:rsidRPr="00464E83">
        <w:rPr>
          <w:rFonts w:ascii="Arial" w:eastAsia="Times New Roman" w:hAnsi="Arial" w:cs="Arial"/>
          <w:color w:val="000000"/>
          <w:lang w:val="en" w:eastAsia="en-GB"/>
        </w:rPr>
        <w:t>(d) accurate and, where necessary, kept up to date; every reasonable step must be taken to ensure that personal data that are inaccurate, having regard to the purposes for which they are processed, are erased or rectified without delay (‘accuracy’)”</w:t>
      </w:r>
    </w:p>
    <w:p w:rsidR="00972A16" w:rsidRPr="00464E83" w:rsidRDefault="00972A16" w:rsidP="00972A16">
      <w:pPr>
        <w:autoSpaceDE w:val="0"/>
        <w:autoSpaceDN w:val="0"/>
        <w:adjustRightInd w:val="0"/>
        <w:spacing w:after="0" w:line="240" w:lineRule="auto"/>
        <w:rPr>
          <w:rFonts w:ascii="Arial" w:hAnsi="Arial" w:cs="Arial"/>
          <w:b/>
        </w:rPr>
      </w:pPr>
    </w:p>
    <w:p w:rsidR="00972A16" w:rsidRPr="00464E83" w:rsidRDefault="00972A16" w:rsidP="00972A16">
      <w:pPr>
        <w:autoSpaceDE w:val="0"/>
        <w:autoSpaceDN w:val="0"/>
        <w:adjustRightInd w:val="0"/>
        <w:spacing w:after="0" w:line="240" w:lineRule="auto"/>
        <w:rPr>
          <w:rFonts w:ascii="Arial" w:hAnsi="Arial" w:cs="Arial"/>
          <w:b/>
        </w:rPr>
      </w:pPr>
      <w:r w:rsidRPr="00464E83">
        <w:rPr>
          <w:rFonts w:ascii="Arial" w:hAnsi="Arial" w:cs="Arial"/>
          <w:b/>
        </w:rPr>
        <w:t>Introduction</w:t>
      </w:r>
    </w:p>
    <w:p w:rsidR="00972A16" w:rsidRPr="00464E83" w:rsidRDefault="00972A16" w:rsidP="00972A16">
      <w:pPr>
        <w:autoSpaceDE w:val="0"/>
        <w:autoSpaceDN w:val="0"/>
        <w:adjustRightInd w:val="0"/>
        <w:spacing w:after="0" w:line="240" w:lineRule="auto"/>
        <w:rPr>
          <w:rFonts w:ascii="Arial" w:hAnsi="Arial" w:cs="Arial"/>
          <w:b/>
        </w:rPr>
      </w:pPr>
    </w:p>
    <w:p w:rsidR="00972A16" w:rsidRPr="00464E83" w:rsidRDefault="00972A16" w:rsidP="00972A16">
      <w:pPr>
        <w:autoSpaceDE w:val="0"/>
        <w:autoSpaceDN w:val="0"/>
        <w:adjustRightInd w:val="0"/>
        <w:spacing w:after="0" w:line="240" w:lineRule="auto"/>
        <w:rPr>
          <w:rFonts w:ascii="Arial" w:hAnsi="Arial" w:cs="Arial"/>
        </w:rPr>
      </w:pPr>
      <w:r w:rsidRPr="00464E83">
        <w:rPr>
          <w:rFonts w:ascii="Arial" w:hAnsi="Arial" w:cs="Arial"/>
        </w:rPr>
        <w:t>Minster Medical Group</w:t>
      </w:r>
      <w:r w:rsidRPr="00464E83">
        <w:rPr>
          <w:rFonts w:ascii="Arial" w:hAnsi="Arial" w:cs="Arial"/>
          <w:b/>
        </w:rPr>
        <w:t xml:space="preserve"> </w:t>
      </w:r>
      <w:r w:rsidRPr="00464E83">
        <w:rPr>
          <w:rFonts w:ascii="Arial" w:hAnsi="Arial" w:cs="Arial"/>
        </w:rPr>
        <w:t xml:space="preserve">recognises the importance of reliable information as a fundamental requirement for the delivery of effective treatment for patients.  </w:t>
      </w:r>
    </w:p>
    <w:p w:rsidR="00972A16" w:rsidRPr="00464E83" w:rsidRDefault="00972A16" w:rsidP="00972A16">
      <w:pPr>
        <w:autoSpaceDE w:val="0"/>
        <w:autoSpaceDN w:val="0"/>
        <w:adjustRightInd w:val="0"/>
        <w:spacing w:after="0" w:line="240" w:lineRule="auto"/>
        <w:rPr>
          <w:rFonts w:ascii="Arial" w:hAnsi="Arial" w:cs="Arial"/>
        </w:rPr>
      </w:pPr>
    </w:p>
    <w:p w:rsidR="00972A16" w:rsidRPr="00464E83" w:rsidRDefault="00972A16" w:rsidP="00972A16">
      <w:pPr>
        <w:autoSpaceDE w:val="0"/>
        <w:autoSpaceDN w:val="0"/>
        <w:adjustRightInd w:val="0"/>
        <w:spacing w:after="0" w:line="240" w:lineRule="auto"/>
        <w:rPr>
          <w:rFonts w:ascii="Arial" w:hAnsi="Arial" w:cs="Arial"/>
        </w:rPr>
      </w:pPr>
      <w:r w:rsidRPr="00464E83">
        <w:rPr>
          <w:rFonts w:ascii="Arial" w:hAnsi="Arial" w:cs="Arial"/>
        </w:rPr>
        <w:t>The availability of complete and up to date information is essential in ensuring service users receive effective ongoing care. Data quality underpins Clinical and Research Governance, Information Governance, management, planning and accountability for service level agreements.</w:t>
      </w:r>
    </w:p>
    <w:p w:rsidR="00972A16" w:rsidRPr="00464E83" w:rsidRDefault="00972A16" w:rsidP="00972A16">
      <w:pPr>
        <w:autoSpaceDE w:val="0"/>
        <w:autoSpaceDN w:val="0"/>
        <w:adjustRightInd w:val="0"/>
        <w:spacing w:after="0" w:line="240" w:lineRule="auto"/>
        <w:rPr>
          <w:rFonts w:ascii="Arial" w:hAnsi="Arial" w:cs="Arial"/>
        </w:rPr>
      </w:pPr>
    </w:p>
    <w:p w:rsidR="00972A16" w:rsidRPr="00464E83" w:rsidRDefault="00972A16" w:rsidP="00972A16">
      <w:pPr>
        <w:autoSpaceDE w:val="0"/>
        <w:autoSpaceDN w:val="0"/>
        <w:adjustRightInd w:val="0"/>
        <w:spacing w:after="0" w:line="240" w:lineRule="auto"/>
        <w:rPr>
          <w:rFonts w:ascii="Arial" w:hAnsi="Arial" w:cs="Arial"/>
        </w:rPr>
      </w:pPr>
      <w:r w:rsidRPr="00464E83">
        <w:rPr>
          <w:rFonts w:ascii="Arial" w:hAnsi="Arial" w:cs="Arial"/>
        </w:rPr>
        <w:t>The importance of good data quality cannot be over-estimated. Poor quality data can lead to wasted time, financial loss and in the most extreme cases of inaccurate clinical information, death.</w:t>
      </w:r>
    </w:p>
    <w:p w:rsidR="00972A16" w:rsidRPr="00464E83" w:rsidRDefault="00972A16" w:rsidP="00972A16">
      <w:pPr>
        <w:autoSpaceDE w:val="0"/>
        <w:autoSpaceDN w:val="0"/>
        <w:adjustRightInd w:val="0"/>
        <w:spacing w:after="0" w:line="240" w:lineRule="auto"/>
        <w:rPr>
          <w:rFonts w:ascii="Arial" w:hAnsi="Arial" w:cs="Arial"/>
        </w:rPr>
      </w:pPr>
    </w:p>
    <w:p w:rsidR="00972A16" w:rsidRPr="00464E83" w:rsidRDefault="00972A16" w:rsidP="00972A16">
      <w:pPr>
        <w:autoSpaceDE w:val="0"/>
        <w:autoSpaceDN w:val="0"/>
        <w:adjustRightInd w:val="0"/>
        <w:spacing w:after="0" w:line="240" w:lineRule="auto"/>
        <w:rPr>
          <w:rFonts w:ascii="Arial" w:hAnsi="Arial" w:cs="Arial"/>
        </w:rPr>
      </w:pPr>
      <w:r w:rsidRPr="00464E83">
        <w:rPr>
          <w:rFonts w:ascii="Arial" w:hAnsi="Arial" w:cs="Arial"/>
        </w:rPr>
        <w:t>Data Quality is also important for legal reasons. The General Data Protection Regulations and Data Protection 2018 provides a legal obligation for organisations to ensure that information is accurate, complete and up to date and applies to both electronic and paper records.</w:t>
      </w:r>
    </w:p>
    <w:p w:rsidR="00972A16" w:rsidRPr="00464E83" w:rsidRDefault="00972A16" w:rsidP="00972A16">
      <w:pPr>
        <w:autoSpaceDE w:val="0"/>
        <w:autoSpaceDN w:val="0"/>
        <w:adjustRightInd w:val="0"/>
        <w:spacing w:after="0" w:line="240" w:lineRule="auto"/>
        <w:rPr>
          <w:rFonts w:ascii="Arial" w:hAnsi="Arial" w:cs="Arial"/>
        </w:rPr>
      </w:pPr>
    </w:p>
    <w:p w:rsidR="00972A16" w:rsidRPr="00464E83" w:rsidRDefault="00972A16" w:rsidP="00972A16">
      <w:pPr>
        <w:autoSpaceDE w:val="0"/>
        <w:autoSpaceDN w:val="0"/>
        <w:adjustRightInd w:val="0"/>
        <w:spacing w:after="0" w:line="240" w:lineRule="auto"/>
        <w:rPr>
          <w:rFonts w:ascii="Arial" w:hAnsi="Arial" w:cs="Arial"/>
        </w:rPr>
      </w:pPr>
      <w:r w:rsidRPr="00464E83">
        <w:rPr>
          <w:rFonts w:ascii="Arial" w:hAnsi="Arial" w:cs="Arial"/>
        </w:rPr>
        <w:t>The Data Quality Policy ensures a positive impact on equality and diversity due to robust data collection principles.</w:t>
      </w:r>
    </w:p>
    <w:p w:rsidR="00972A16" w:rsidRPr="00464E83" w:rsidRDefault="00972A16" w:rsidP="00972A16">
      <w:pPr>
        <w:autoSpaceDE w:val="0"/>
        <w:autoSpaceDN w:val="0"/>
        <w:adjustRightInd w:val="0"/>
        <w:spacing w:after="0" w:line="240" w:lineRule="auto"/>
        <w:rPr>
          <w:rFonts w:ascii="Arial" w:hAnsi="Arial" w:cs="Arial"/>
        </w:rPr>
      </w:pPr>
    </w:p>
    <w:p w:rsidR="00972A16" w:rsidRPr="00464E83" w:rsidRDefault="00972A16" w:rsidP="00972A16">
      <w:pPr>
        <w:autoSpaceDE w:val="0"/>
        <w:autoSpaceDN w:val="0"/>
        <w:adjustRightInd w:val="0"/>
        <w:spacing w:after="0" w:line="240" w:lineRule="auto"/>
        <w:rPr>
          <w:rFonts w:ascii="Arial" w:hAnsi="Arial" w:cs="Arial"/>
        </w:rPr>
      </w:pPr>
    </w:p>
    <w:p w:rsidR="00972A16" w:rsidRDefault="00972A16" w:rsidP="00972A16">
      <w:pPr>
        <w:autoSpaceDE w:val="0"/>
        <w:autoSpaceDN w:val="0"/>
        <w:adjustRightInd w:val="0"/>
        <w:spacing w:after="0" w:line="240" w:lineRule="auto"/>
        <w:rPr>
          <w:rFonts w:ascii="Arial" w:hAnsi="Arial" w:cs="Arial"/>
          <w:b/>
          <w:bCs/>
        </w:rPr>
      </w:pPr>
      <w:r w:rsidRPr="00464E83">
        <w:rPr>
          <w:rFonts w:ascii="Arial" w:hAnsi="Arial" w:cs="Arial"/>
          <w:b/>
          <w:bCs/>
        </w:rPr>
        <w:t>Purpose</w:t>
      </w:r>
    </w:p>
    <w:p w:rsidR="00464E83" w:rsidRPr="00464E83" w:rsidRDefault="00464E83" w:rsidP="00972A16">
      <w:pPr>
        <w:autoSpaceDE w:val="0"/>
        <w:autoSpaceDN w:val="0"/>
        <w:adjustRightInd w:val="0"/>
        <w:spacing w:after="0" w:line="240" w:lineRule="auto"/>
        <w:rPr>
          <w:rFonts w:ascii="Arial" w:hAnsi="Arial" w:cs="Arial"/>
          <w:b/>
          <w:bCs/>
        </w:rPr>
      </w:pPr>
    </w:p>
    <w:p w:rsidR="00972A16" w:rsidRPr="00464E83" w:rsidRDefault="00972A16" w:rsidP="00972A16">
      <w:pPr>
        <w:autoSpaceDE w:val="0"/>
        <w:autoSpaceDN w:val="0"/>
        <w:adjustRightInd w:val="0"/>
        <w:spacing w:after="0" w:line="240" w:lineRule="auto"/>
        <w:rPr>
          <w:rFonts w:ascii="Arial" w:hAnsi="Arial" w:cs="Arial"/>
        </w:rPr>
      </w:pPr>
      <w:r w:rsidRPr="00464E83">
        <w:rPr>
          <w:rFonts w:ascii="Arial" w:hAnsi="Arial" w:cs="Arial"/>
        </w:rPr>
        <w:t>The purpose of this Data Quality Policy is to set out the principles the organisation</w:t>
      </w:r>
    </w:p>
    <w:p w:rsidR="00972A16" w:rsidRPr="00464E83" w:rsidRDefault="00972A16" w:rsidP="00972A16">
      <w:pPr>
        <w:autoSpaceDE w:val="0"/>
        <w:autoSpaceDN w:val="0"/>
        <w:adjustRightInd w:val="0"/>
        <w:spacing w:after="0" w:line="240" w:lineRule="auto"/>
        <w:rPr>
          <w:rFonts w:ascii="Arial" w:hAnsi="Arial" w:cs="Arial"/>
        </w:rPr>
      </w:pPr>
      <w:proofErr w:type="gramStart"/>
      <w:r w:rsidRPr="00464E83">
        <w:rPr>
          <w:rFonts w:ascii="Arial" w:hAnsi="Arial" w:cs="Arial"/>
        </w:rPr>
        <w:t>adopts</w:t>
      </w:r>
      <w:proofErr w:type="gramEnd"/>
      <w:r w:rsidRPr="00464E83">
        <w:rPr>
          <w:rFonts w:ascii="Arial" w:hAnsi="Arial" w:cs="Arial"/>
        </w:rPr>
        <w:t xml:space="preserve"> to ensure that its staff understands that data collection processes deliver high quality data that conforms to NHS Data Standards. These principles will be adopted and supported by data quality procedures. </w:t>
      </w:r>
    </w:p>
    <w:p w:rsidR="00972A16" w:rsidRPr="00464E83" w:rsidRDefault="00972A16" w:rsidP="00972A16">
      <w:pPr>
        <w:autoSpaceDE w:val="0"/>
        <w:autoSpaceDN w:val="0"/>
        <w:adjustRightInd w:val="0"/>
        <w:spacing w:after="0" w:line="240" w:lineRule="auto"/>
        <w:rPr>
          <w:rFonts w:ascii="Arial" w:hAnsi="Arial" w:cs="Arial"/>
        </w:rPr>
      </w:pPr>
    </w:p>
    <w:p w:rsidR="00972A16" w:rsidRPr="00464E83" w:rsidRDefault="00972A16" w:rsidP="00972A16">
      <w:pPr>
        <w:autoSpaceDE w:val="0"/>
        <w:autoSpaceDN w:val="0"/>
        <w:adjustRightInd w:val="0"/>
        <w:spacing w:after="0" w:line="240" w:lineRule="auto"/>
        <w:rPr>
          <w:rFonts w:ascii="Arial" w:hAnsi="Arial" w:cs="Arial"/>
        </w:rPr>
      </w:pPr>
      <w:r w:rsidRPr="00464E83">
        <w:rPr>
          <w:rFonts w:ascii="Arial" w:hAnsi="Arial" w:cs="Arial"/>
        </w:rPr>
        <w:t xml:space="preserve">While the focus of this policy is on the clinical information systems </w:t>
      </w:r>
      <w:proofErr w:type="spellStart"/>
      <w:r w:rsidRPr="00464E83">
        <w:rPr>
          <w:rFonts w:ascii="Arial" w:hAnsi="Arial" w:cs="Arial"/>
        </w:rPr>
        <w:t>Emis</w:t>
      </w:r>
      <w:proofErr w:type="spellEnd"/>
      <w:r w:rsidRPr="00464E83">
        <w:rPr>
          <w:rFonts w:ascii="Arial" w:hAnsi="Arial" w:cs="Arial"/>
        </w:rPr>
        <w:t xml:space="preserve"> it is expected that any other data collection within the Trust should conform to the same stated principles.</w:t>
      </w:r>
    </w:p>
    <w:p w:rsidR="00972A16" w:rsidRPr="00464E83" w:rsidRDefault="00972A16" w:rsidP="00972A16">
      <w:pPr>
        <w:autoSpaceDE w:val="0"/>
        <w:autoSpaceDN w:val="0"/>
        <w:adjustRightInd w:val="0"/>
        <w:spacing w:after="0" w:line="240" w:lineRule="auto"/>
        <w:rPr>
          <w:rFonts w:ascii="Arial" w:hAnsi="Arial" w:cs="Arial"/>
        </w:rPr>
      </w:pPr>
      <w:r w:rsidRPr="00464E83">
        <w:rPr>
          <w:rFonts w:ascii="Arial" w:hAnsi="Arial" w:cs="Arial"/>
        </w:rPr>
        <w:t xml:space="preserve"> </w:t>
      </w:r>
    </w:p>
    <w:p w:rsidR="00972A16" w:rsidRPr="00464E83" w:rsidRDefault="00972A16" w:rsidP="00972A16">
      <w:pPr>
        <w:autoSpaceDE w:val="0"/>
        <w:autoSpaceDN w:val="0"/>
        <w:adjustRightInd w:val="0"/>
        <w:spacing w:after="0" w:line="240" w:lineRule="auto"/>
        <w:rPr>
          <w:rFonts w:ascii="Arial" w:hAnsi="Arial" w:cs="Arial"/>
        </w:rPr>
      </w:pPr>
      <w:r w:rsidRPr="00464E83">
        <w:rPr>
          <w:rFonts w:ascii="Arial" w:hAnsi="Arial" w:cs="Arial"/>
        </w:rPr>
        <w:t>Reliable information is vital in supporting the organisation to achieve its goals.</w:t>
      </w:r>
    </w:p>
    <w:p w:rsidR="00972A16" w:rsidRPr="00464E83" w:rsidRDefault="00972A16" w:rsidP="00972A16">
      <w:pPr>
        <w:autoSpaceDE w:val="0"/>
        <w:autoSpaceDN w:val="0"/>
        <w:adjustRightInd w:val="0"/>
        <w:spacing w:after="0" w:line="240" w:lineRule="auto"/>
        <w:rPr>
          <w:rFonts w:ascii="Arial" w:hAnsi="Arial" w:cs="Arial"/>
          <w:b/>
          <w:bCs/>
        </w:rPr>
      </w:pPr>
      <w:r w:rsidRPr="00464E83">
        <w:rPr>
          <w:rFonts w:ascii="Arial" w:hAnsi="Arial" w:cs="Arial"/>
        </w:rPr>
        <w:t>Specific areas include:</w:t>
      </w:r>
      <w:r w:rsidRPr="00464E83">
        <w:rPr>
          <w:rFonts w:ascii="Arial" w:hAnsi="Arial" w:cs="Arial"/>
          <w:b/>
          <w:bCs/>
        </w:rPr>
        <w:t xml:space="preserve"> </w:t>
      </w:r>
    </w:p>
    <w:p w:rsidR="00464E83" w:rsidRPr="00464E83" w:rsidRDefault="00464E83" w:rsidP="00972A16">
      <w:pPr>
        <w:autoSpaceDE w:val="0"/>
        <w:autoSpaceDN w:val="0"/>
        <w:adjustRightInd w:val="0"/>
        <w:spacing w:after="0" w:line="240" w:lineRule="auto"/>
        <w:rPr>
          <w:rFonts w:ascii="Arial" w:hAnsi="Arial" w:cs="Arial"/>
          <w:b/>
          <w:bCs/>
        </w:rPr>
      </w:pPr>
    </w:p>
    <w:p w:rsidR="00972A16" w:rsidRPr="00464E83" w:rsidRDefault="00972A16" w:rsidP="00972A16">
      <w:pPr>
        <w:autoSpaceDE w:val="0"/>
        <w:autoSpaceDN w:val="0"/>
        <w:adjustRightInd w:val="0"/>
        <w:spacing w:after="0" w:line="240" w:lineRule="auto"/>
        <w:rPr>
          <w:rFonts w:ascii="Arial" w:hAnsi="Arial" w:cs="Arial"/>
          <w:b/>
          <w:bCs/>
        </w:rPr>
      </w:pPr>
    </w:p>
    <w:p w:rsidR="00972A16" w:rsidRDefault="00972A16" w:rsidP="00972A16">
      <w:pPr>
        <w:autoSpaceDE w:val="0"/>
        <w:autoSpaceDN w:val="0"/>
        <w:adjustRightInd w:val="0"/>
        <w:spacing w:after="0" w:line="240" w:lineRule="auto"/>
        <w:rPr>
          <w:rFonts w:ascii="Arial" w:hAnsi="Arial" w:cs="Arial"/>
          <w:b/>
          <w:bCs/>
        </w:rPr>
      </w:pPr>
      <w:r w:rsidRPr="00464E83">
        <w:rPr>
          <w:rFonts w:ascii="Arial" w:hAnsi="Arial" w:cs="Arial"/>
          <w:b/>
          <w:bCs/>
        </w:rPr>
        <w:t>Clinical and Research Governance</w:t>
      </w:r>
    </w:p>
    <w:p w:rsidR="00464E83" w:rsidRPr="00464E83" w:rsidRDefault="00464E83" w:rsidP="00972A16">
      <w:pPr>
        <w:autoSpaceDE w:val="0"/>
        <w:autoSpaceDN w:val="0"/>
        <w:adjustRightInd w:val="0"/>
        <w:spacing w:after="0" w:line="240" w:lineRule="auto"/>
        <w:rPr>
          <w:rFonts w:ascii="Arial" w:hAnsi="Arial" w:cs="Arial"/>
          <w:b/>
          <w:bCs/>
        </w:rPr>
      </w:pPr>
    </w:p>
    <w:p w:rsidR="00972A16" w:rsidRPr="00464E83" w:rsidRDefault="00972A16" w:rsidP="00972A16">
      <w:pPr>
        <w:autoSpaceDE w:val="0"/>
        <w:autoSpaceDN w:val="0"/>
        <w:adjustRightInd w:val="0"/>
        <w:spacing w:after="0" w:line="240" w:lineRule="auto"/>
        <w:rPr>
          <w:rFonts w:ascii="Arial" w:hAnsi="Arial" w:cs="Arial"/>
        </w:rPr>
      </w:pPr>
      <w:r w:rsidRPr="00464E83">
        <w:rPr>
          <w:rFonts w:ascii="Arial" w:hAnsi="Arial" w:cs="Arial"/>
        </w:rPr>
        <w:t>Clinical Governance is essentially about ensuring NHS organisations are accountable for continuously improving the quality of their services and</w:t>
      </w:r>
    </w:p>
    <w:p w:rsidR="00972A16" w:rsidRPr="00464E83" w:rsidRDefault="00972A16" w:rsidP="00972A16">
      <w:pPr>
        <w:autoSpaceDE w:val="0"/>
        <w:autoSpaceDN w:val="0"/>
        <w:adjustRightInd w:val="0"/>
        <w:spacing w:after="0" w:line="240" w:lineRule="auto"/>
        <w:rPr>
          <w:rFonts w:ascii="Arial" w:hAnsi="Arial" w:cs="Arial"/>
        </w:rPr>
      </w:pPr>
      <w:proofErr w:type="gramStart"/>
      <w:r w:rsidRPr="00464E83">
        <w:rPr>
          <w:rFonts w:ascii="Arial" w:hAnsi="Arial" w:cs="Arial"/>
        </w:rPr>
        <w:lastRenderedPageBreak/>
        <w:t>safeguarding</w:t>
      </w:r>
      <w:proofErr w:type="gramEnd"/>
      <w:r w:rsidRPr="00464E83">
        <w:rPr>
          <w:rFonts w:ascii="Arial" w:hAnsi="Arial" w:cs="Arial"/>
        </w:rPr>
        <w:t xml:space="preserve"> high standards of care. It is also a collective term for the quality of various component activities that aim to improve the experience of patients, carers and the public. These include:</w:t>
      </w:r>
    </w:p>
    <w:p w:rsidR="00972A16" w:rsidRPr="00464E83" w:rsidRDefault="00972A16" w:rsidP="00972A16">
      <w:pPr>
        <w:autoSpaceDE w:val="0"/>
        <w:autoSpaceDN w:val="0"/>
        <w:adjustRightInd w:val="0"/>
        <w:spacing w:after="0" w:line="240" w:lineRule="auto"/>
        <w:rPr>
          <w:rFonts w:ascii="Arial" w:hAnsi="Arial" w:cs="Arial"/>
        </w:rPr>
      </w:pPr>
    </w:p>
    <w:p w:rsidR="00972A16" w:rsidRPr="00464E83" w:rsidRDefault="00972A16" w:rsidP="00464E83">
      <w:pPr>
        <w:pStyle w:val="ListParagraph"/>
        <w:numPr>
          <w:ilvl w:val="0"/>
          <w:numId w:val="2"/>
        </w:numPr>
        <w:autoSpaceDE w:val="0"/>
        <w:autoSpaceDN w:val="0"/>
        <w:adjustRightInd w:val="0"/>
        <w:spacing w:after="0" w:line="240" w:lineRule="auto"/>
        <w:rPr>
          <w:rFonts w:ascii="Arial" w:hAnsi="Arial" w:cs="Arial"/>
        </w:rPr>
      </w:pPr>
      <w:r w:rsidRPr="00464E83">
        <w:rPr>
          <w:rFonts w:ascii="Arial" w:hAnsi="Arial" w:cs="Arial"/>
        </w:rPr>
        <w:t>Patient, carer and public involvement</w:t>
      </w:r>
    </w:p>
    <w:p w:rsidR="00972A16" w:rsidRPr="00464E83" w:rsidRDefault="00972A16" w:rsidP="00464E83">
      <w:pPr>
        <w:pStyle w:val="ListParagraph"/>
        <w:numPr>
          <w:ilvl w:val="0"/>
          <w:numId w:val="2"/>
        </w:numPr>
        <w:autoSpaceDE w:val="0"/>
        <w:autoSpaceDN w:val="0"/>
        <w:adjustRightInd w:val="0"/>
        <w:spacing w:after="0" w:line="240" w:lineRule="auto"/>
        <w:rPr>
          <w:rFonts w:ascii="Arial" w:hAnsi="Arial" w:cs="Arial"/>
        </w:rPr>
      </w:pPr>
      <w:r w:rsidRPr="00464E83">
        <w:rPr>
          <w:rFonts w:ascii="Arial" w:hAnsi="Arial" w:cs="Arial"/>
        </w:rPr>
        <w:t>Risk Management</w:t>
      </w:r>
    </w:p>
    <w:p w:rsidR="00972A16" w:rsidRPr="00464E83" w:rsidRDefault="00972A16" w:rsidP="00464E83">
      <w:pPr>
        <w:pStyle w:val="ListParagraph"/>
        <w:numPr>
          <w:ilvl w:val="0"/>
          <w:numId w:val="2"/>
        </w:numPr>
        <w:autoSpaceDE w:val="0"/>
        <w:autoSpaceDN w:val="0"/>
        <w:adjustRightInd w:val="0"/>
        <w:spacing w:after="0" w:line="240" w:lineRule="auto"/>
        <w:rPr>
          <w:rFonts w:ascii="Arial" w:hAnsi="Arial" w:cs="Arial"/>
        </w:rPr>
      </w:pPr>
      <w:r w:rsidRPr="00464E83">
        <w:rPr>
          <w:rFonts w:ascii="Arial" w:hAnsi="Arial" w:cs="Arial"/>
        </w:rPr>
        <w:t>Clinical Audit</w:t>
      </w:r>
    </w:p>
    <w:p w:rsidR="00972A16" w:rsidRPr="00464E83" w:rsidRDefault="00972A16" w:rsidP="00464E83">
      <w:pPr>
        <w:pStyle w:val="ListParagraph"/>
        <w:numPr>
          <w:ilvl w:val="0"/>
          <w:numId w:val="2"/>
        </w:numPr>
        <w:autoSpaceDE w:val="0"/>
        <w:autoSpaceDN w:val="0"/>
        <w:adjustRightInd w:val="0"/>
        <w:spacing w:after="0" w:line="240" w:lineRule="auto"/>
        <w:rPr>
          <w:rFonts w:ascii="Arial" w:hAnsi="Arial" w:cs="Arial"/>
        </w:rPr>
      </w:pPr>
      <w:r w:rsidRPr="00464E83">
        <w:rPr>
          <w:rFonts w:ascii="Arial" w:hAnsi="Arial" w:cs="Arial"/>
        </w:rPr>
        <w:t>Research and clinical effectiveness</w:t>
      </w:r>
    </w:p>
    <w:p w:rsidR="00972A16" w:rsidRPr="00464E83" w:rsidRDefault="00972A16" w:rsidP="00464E83">
      <w:pPr>
        <w:pStyle w:val="ListParagraph"/>
        <w:numPr>
          <w:ilvl w:val="0"/>
          <w:numId w:val="2"/>
        </w:numPr>
        <w:autoSpaceDE w:val="0"/>
        <w:autoSpaceDN w:val="0"/>
        <w:adjustRightInd w:val="0"/>
        <w:spacing w:after="0" w:line="240" w:lineRule="auto"/>
        <w:rPr>
          <w:rFonts w:ascii="Arial" w:hAnsi="Arial" w:cs="Arial"/>
        </w:rPr>
      </w:pPr>
      <w:r w:rsidRPr="00464E83">
        <w:rPr>
          <w:rFonts w:ascii="Arial" w:hAnsi="Arial" w:cs="Arial"/>
        </w:rPr>
        <w:t>Staffing and staff management</w:t>
      </w:r>
    </w:p>
    <w:p w:rsidR="00972A16" w:rsidRPr="00464E83" w:rsidRDefault="00972A16" w:rsidP="00464E83">
      <w:pPr>
        <w:pStyle w:val="ListParagraph"/>
        <w:numPr>
          <w:ilvl w:val="0"/>
          <w:numId w:val="2"/>
        </w:numPr>
        <w:autoSpaceDE w:val="0"/>
        <w:autoSpaceDN w:val="0"/>
        <w:adjustRightInd w:val="0"/>
        <w:spacing w:after="0" w:line="240" w:lineRule="auto"/>
        <w:rPr>
          <w:rFonts w:ascii="Arial" w:hAnsi="Arial" w:cs="Arial"/>
        </w:rPr>
      </w:pPr>
      <w:r w:rsidRPr="00464E83">
        <w:rPr>
          <w:rFonts w:ascii="Arial" w:hAnsi="Arial" w:cs="Arial"/>
        </w:rPr>
        <w:t>Education and continuous personal and professional development.</w:t>
      </w:r>
    </w:p>
    <w:p w:rsidR="00972A16" w:rsidRPr="00464E83" w:rsidRDefault="00972A16" w:rsidP="00464E83">
      <w:pPr>
        <w:pStyle w:val="ListParagraph"/>
        <w:numPr>
          <w:ilvl w:val="0"/>
          <w:numId w:val="2"/>
        </w:numPr>
        <w:spacing w:line="360" w:lineRule="auto"/>
        <w:jc w:val="both"/>
        <w:rPr>
          <w:rFonts w:ascii="Arial" w:hAnsi="Arial" w:cs="Arial"/>
        </w:rPr>
      </w:pPr>
      <w:r w:rsidRPr="00464E83">
        <w:rPr>
          <w:rFonts w:ascii="Arial" w:hAnsi="Arial" w:cs="Arial"/>
        </w:rPr>
        <w:t>Use of information to support clinical governance.</w:t>
      </w:r>
    </w:p>
    <w:p w:rsidR="00972A16" w:rsidRDefault="00972A16" w:rsidP="00972A16">
      <w:pPr>
        <w:autoSpaceDE w:val="0"/>
        <w:autoSpaceDN w:val="0"/>
        <w:adjustRightInd w:val="0"/>
        <w:spacing w:after="0" w:line="240" w:lineRule="auto"/>
        <w:rPr>
          <w:rFonts w:ascii="Arial" w:hAnsi="Arial" w:cs="Arial"/>
          <w:b/>
          <w:bCs/>
        </w:rPr>
      </w:pPr>
      <w:r w:rsidRPr="00464E83">
        <w:rPr>
          <w:rFonts w:ascii="Arial" w:hAnsi="Arial" w:cs="Arial"/>
          <w:b/>
          <w:bCs/>
        </w:rPr>
        <w:t>Business and Performance Management</w:t>
      </w:r>
    </w:p>
    <w:p w:rsidR="00464E83" w:rsidRPr="00464E83" w:rsidRDefault="00464E83" w:rsidP="00972A16">
      <w:pPr>
        <w:autoSpaceDE w:val="0"/>
        <w:autoSpaceDN w:val="0"/>
        <w:adjustRightInd w:val="0"/>
        <w:spacing w:after="0" w:line="240" w:lineRule="auto"/>
        <w:rPr>
          <w:rFonts w:ascii="Arial" w:hAnsi="Arial" w:cs="Arial"/>
          <w:b/>
          <w:bCs/>
        </w:rPr>
      </w:pPr>
    </w:p>
    <w:p w:rsidR="00972A16" w:rsidRDefault="00972A16" w:rsidP="00972A16">
      <w:pPr>
        <w:autoSpaceDE w:val="0"/>
        <w:autoSpaceDN w:val="0"/>
        <w:adjustRightInd w:val="0"/>
        <w:spacing w:after="0" w:line="240" w:lineRule="auto"/>
        <w:rPr>
          <w:rFonts w:ascii="Arial" w:hAnsi="Arial" w:cs="Arial"/>
        </w:rPr>
      </w:pPr>
      <w:r w:rsidRPr="00464E83">
        <w:rPr>
          <w:rFonts w:ascii="Arial" w:hAnsi="Arial" w:cs="Arial"/>
        </w:rPr>
        <w:t>Accurate service user based data is essential both for internal management and external scrutiny of the organisation’s activities. It is important for the effective running of the organisations services to have accurate information about both the volume and quality of services that we provide. In addition to supporting the day to day running of the organisation, such information is essential in the development of new services.</w:t>
      </w:r>
    </w:p>
    <w:p w:rsidR="00464E83" w:rsidRDefault="00464E83" w:rsidP="00972A16">
      <w:pPr>
        <w:autoSpaceDE w:val="0"/>
        <w:autoSpaceDN w:val="0"/>
        <w:adjustRightInd w:val="0"/>
        <w:spacing w:after="0" w:line="240" w:lineRule="auto"/>
        <w:rPr>
          <w:rFonts w:ascii="Arial" w:hAnsi="Arial" w:cs="Arial"/>
        </w:rPr>
      </w:pPr>
    </w:p>
    <w:p w:rsidR="00972A16" w:rsidRPr="00464E83" w:rsidRDefault="00464E83" w:rsidP="00972A16">
      <w:pPr>
        <w:autoSpaceDE w:val="0"/>
        <w:autoSpaceDN w:val="0"/>
        <w:adjustRightInd w:val="0"/>
        <w:spacing w:after="0" w:line="240" w:lineRule="auto"/>
        <w:rPr>
          <w:rFonts w:ascii="Arial" w:hAnsi="Arial" w:cs="Arial"/>
        </w:rPr>
      </w:pPr>
      <w:r>
        <w:rPr>
          <w:rFonts w:ascii="Arial" w:hAnsi="Arial" w:cs="Arial"/>
        </w:rPr>
        <w:t>From</w:t>
      </w:r>
      <w:r w:rsidR="00972A16" w:rsidRPr="00464E83">
        <w:rPr>
          <w:rFonts w:ascii="Arial" w:hAnsi="Arial" w:cs="Arial"/>
        </w:rPr>
        <w:t xml:space="preserve"> </w:t>
      </w:r>
      <w:r>
        <w:rPr>
          <w:rFonts w:ascii="Arial" w:hAnsi="Arial" w:cs="Arial"/>
        </w:rPr>
        <w:t xml:space="preserve">an </w:t>
      </w:r>
      <w:r w:rsidR="00972A16" w:rsidRPr="00464E83">
        <w:rPr>
          <w:rFonts w:ascii="Arial" w:hAnsi="Arial" w:cs="Arial"/>
        </w:rPr>
        <w:t>external monitoring perspective the organisation requires accurate</w:t>
      </w:r>
    </w:p>
    <w:p w:rsidR="00972A16" w:rsidRPr="00464E83" w:rsidRDefault="00972A16" w:rsidP="00972A16">
      <w:pPr>
        <w:autoSpaceDE w:val="0"/>
        <w:autoSpaceDN w:val="0"/>
        <w:adjustRightInd w:val="0"/>
        <w:spacing w:after="0" w:line="240" w:lineRule="auto"/>
        <w:rPr>
          <w:rFonts w:ascii="Arial" w:hAnsi="Arial" w:cs="Arial"/>
        </w:rPr>
      </w:pPr>
      <w:proofErr w:type="gramStart"/>
      <w:r w:rsidRPr="00464E83">
        <w:rPr>
          <w:rFonts w:ascii="Arial" w:hAnsi="Arial" w:cs="Arial"/>
        </w:rPr>
        <w:t>information</w:t>
      </w:r>
      <w:proofErr w:type="gramEnd"/>
      <w:r w:rsidRPr="00464E83">
        <w:rPr>
          <w:rFonts w:ascii="Arial" w:hAnsi="Arial" w:cs="Arial"/>
        </w:rPr>
        <w:t xml:space="preserve"> to monitor and manage legally binding contracts with</w:t>
      </w:r>
    </w:p>
    <w:p w:rsidR="00972A16" w:rsidRPr="00464E83" w:rsidRDefault="00972A16" w:rsidP="00972A16">
      <w:pPr>
        <w:autoSpaceDE w:val="0"/>
        <w:autoSpaceDN w:val="0"/>
        <w:adjustRightInd w:val="0"/>
        <w:spacing w:after="0" w:line="240" w:lineRule="auto"/>
        <w:rPr>
          <w:rFonts w:ascii="Arial" w:hAnsi="Arial" w:cs="Arial"/>
        </w:rPr>
      </w:pPr>
      <w:proofErr w:type="gramStart"/>
      <w:r w:rsidRPr="00464E83">
        <w:rPr>
          <w:rFonts w:ascii="Arial" w:hAnsi="Arial" w:cs="Arial"/>
        </w:rPr>
        <w:t>commissioners</w:t>
      </w:r>
      <w:proofErr w:type="gramEnd"/>
      <w:r w:rsidRPr="00464E83">
        <w:rPr>
          <w:rFonts w:ascii="Arial" w:hAnsi="Arial" w:cs="Arial"/>
        </w:rPr>
        <w:t xml:space="preserve"> and partner organisations, and data to meet the national reporting requirements</w:t>
      </w:r>
      <w:r w:rsidR="00464E83">
        <w:rPr>
          <w:rFonts w:ascii="Arial" w:hAnsi="Arial" w:cs="Arial"/>
        </w:rPr>
        <w:t xml:space="preserve">. </w:t>
      </w:r>
    </w:p>
    <w:p w:rsidR="00972A16" w:rsidRPr="00464E83" w:rsidRDefault="00972A16" w:rsidP="00972A16">
      <w:pPr>
        <w:autoSpaceDE w:val="0"/>
        <w:autoSpaceDN w:val="0"/>
        <w:adjustRightInd w:val="0"/>
        <w:spacing w:after="0" w:line="240" w:lineRule="auto"/>
        <w:rPr>
          <w:rFonts w:ascii="Arial" w:hAnsi="Arial" w:cs="Arial"/>
        </w:rPr>
      </w:pPr>
    </w:p>
    <w:p w:rsidR="00972A16" w:rsidRPr="00464E83" w:rsidRDefault="00972A16" w:rsidP="00972A16">
      <w:pPr>
        <w:autoSpaceDE w:val="0"/>
        <w:autoSpaceDN w:val="0"/>
        <w:adjustRightInd w:val="0"/>
        <w:spacing w:after="0" w:line="240" w:lineRule="auto"/>
        <w:rPr>
          <w:rFonts w:ascii="Arial" w:hAnsi="Arial" w:cs="Arial"/>
        </w:rPr>
      </w:pPr>
    </w:p>
    <w:p w:rsidR="00972A16" w:rsidRDefault="00972A16" w:rsidP="00972A16">
      <w:pPr>
        <w:autoSpaceDE w:val="0"/>
        <w:autoSpaceDN w:val="0"/>
        <w:adjustRightInd w:val="0"/>
        <w:spacing w:after="0" w:line="240" w:lineRule="auto"/>
        <w:rPr>
          <w:rFonts w:ascii="Arial" w:hAnsi="Arial" w:cs="Arial"/>
          <w:b/>
          <w:bCs/>
        </w:rPr>
      </w:pPr>
      <w:r w:rsidRPr="00464E83">
        <w:rPr>
          <w:rFonts w:ascii="Arial" w:hAnsi="Arial" w:cs="Arial"/>
          <w:b/>
          <w:bCs/>
        </w:rPr>
        <w:t>Information Governance</w:t>
      </w:r>
    </w:p>
    <w:p w:rsidR="00464E83" w:rsidRPr="00464E83" w:rsidRDefault="00464E83" w:rsidP="00972A16">
      <w:pPr>
        <w:autoSpaceDE w:val="0"/>
        <w:autoSpaceDN w:val="0"/>
        <w:adjustRightInd w:val="0"/>
        <w:spacing w:after="0" w:line="240" w:lineRule="auto"/>
        <w:rPr>
          <w:rFonts w:ascii="Arial" w:hAnsi="Arial" w:cs="Arial"/>
          <w:b/>
          <w:bCs/>
        </w:rPr>
      </w:pPr>
    </w:p>
    <w:p w:rsidR="00972A16" w:rsidRPr="00464E83" w:rsidRDefault="00972A16" w:rsidP="00972A16">
      <w:pPr>
        <w:autoSpaceDE w:val="0"/>
        <w:autoSpaceDN w:val="0"/>
        <w:adjustRightInd w:val="0"/>
        <w:spacing w:after="0" w:line="240" w:lineRule="auto"/>
        <w:rPr>
          <w:rFonts w:ascii="Arial" w:hAnsi="Arial" w:cs="Arial"/>
        </w:rPr>
      </w:pPr>
      <w:r w:rsidRPr="00464E83">
        <w:rPr>
          <w:rFonts w:ascii="Arial" w:hAnsi="Arial" w:cs="Arial"/>
        </w:rPr>
        <w:t xml:space="preserve">Data quality is an element of the broader Information Governance remit. The </w:t>
      </w:r>
      <w:proofErr w:type="spellStart"/>
      <w:r w:rsidRPr="00464E83">
        <w:rPr>
          <w:rFonts w:ascii="Arial" w:hAnsi="Arial" w:cs="Arial"/>
        </w:rPr>
        <w:t>Caldicott</w:t>
      </w:r>
      <w:proofErr w:type="spellEnd"/>
      <w:r w:rsidRPr="00464E83">
        <w:rPr>
          <w:rFonts w:ascii="Arial" w:hAnsi="Arial" w:cs="Arial"/>
        </w:rPr>
        <w:t xml:space="preserve"> directive now also falls within Information Governance and this reinforces the need for accurate service user demographic and clinical data, which provides the organisation with high quality information.</w:t>
      </w:r>
    </w:p>
    <w:p w:rsidR="00972A16" w:rsidRPr="00464E83" w:rsidRDefault="00972A16" w:rsidP="00972A16">
      <w:pPr>
        <w:autoSpaceDE w:val="0"/>
        <w:autoSpaceDN w:val="0"/>
        <w:adjustRightInd w:val="0"/>
        <w:spacing w:after="0" w:line="240" w:lineRule="auto"/>
        <w:rPr>
          <w:rFonts w:ascii="Arial" w:hAnsi="Arial" w:cs="Arial"/>
        </w:rPr>
      </w:pPr>
    </w:p>
    <w:p w:rsidR="00972A16" w:rsidRPr="00464E83" w:rsidRDefault="00972A16" w:rsidP="00972A16">
      <w:pPr>
        <w:autoSpaceDE w:val="0"/>
        <w:autoSpaceDN w:val="0"/>
        <w:adjustRightInd w:val="0"/>
        <w:spacing w:after="0" w:line="240" w:lineRule="auto"/>
        <w:rPr>
          <w:rFonts w:ascii="Arial" w:hAnsi="Arial" w:cs="Arial"/>
        </w:rPr>
      </w:pPr>
    </w:p>
    <w:p w:rsidR="00972A16" w:rsidRDefault="00972A16" w:rsidP="00972A16">
      <w:pPr>
        <w:autoSpaceDE w:val="0"/>
        <w:autoSpaceDN w:val="0"/>
        <w:adjustRightInd w:val="0"/>
        <w:spacing w:after="0" w:line="240" w:lineRule="auto"/>
        <w:rPr>
          <w:rFonts w:ascii="Arial" w:hAnsi="Arial" w:cs="Arial"/>
          <w:b/>
        </w:rPr>
      </w:pPr>
      <w:r w:rsidRPr="00464E83">
        <w:rPr>
          <w:rFonts w:ascii="Arial" w:hAnsi="Arial" w:cs="Arial"/>
          <w:b/>
        </w:rPr>
        <w:t>Scope</w:t>
      </w:r>
    </w:p>
    <w:p w:rsidR="00464E83" w:rsidRPr="00464E83" w:rsidRDefault="00464E83" w:rsidP="00972A16">
      <w:pPr>
        <w:autoSpaceDE w:val="0"/>
        <w:autoSpaceDN w:val="0"/>
        <w:adjustRightInd w:val="0"/>
        <w:spacing w:after="0" w:line="240" w:lineRule="auto"/>
        <w:rPr>
          <w:rFonts w:ascii="Arial" w:hAnsi="Arial" w:cs="Arial"/>
        </w:rPr>
      </w:pPr>
    </w:p>
    <w:p w:rsidR="00972A16" w:rsidRPr="00464E83" w:rsidRDefault="00972A16" w:rsidP="00972A16">
      <w:pPr>
        <w:spacing w:line="240" w:lineRule="auto"/>
        <w:jc w:val="both"/>
        <w:rPr>
          <w:rFonts w:ascii="Arial" w:hAnsi="Arial" w:cs="Arial"/>
        </w:rPr>
      </w:pPr>
      <w:r w:rsidRPr="00464E83">
        <w:rPr>
          <w:rFonts w:ascii="Arial" w:hAnsi="Arial" w:cs="Arial"/>
        </w:rPr>
        <w:t>This policy is predominantly related to the collection of patient electronic health records. However, it is important to understand that all other business information, e.g.: financial and personnel records, should follow the CARAT principles that information must be Complete, Accurate, Relevant, a</w:t>
      </w:r>
      <w:r w:rsidR="00464E83">
        <w:rPr>
          <w:rFonts w:ascii="Arial" w:hAnsi="Arial" w:cs="Arial"/>
        </w:rPr>
        <w:t>nd updated t</w:t>
      </w:r>
      <w:r w:rsidRPr="00464E83">
        <w:rPr>
          <w:rFonts w:ascii="Arial" w:hAnsi="Arial" w:cs="Arial"/>
        </w:rPr>
        <w:t>imely to be able to support the business of the organisation.</w:t>
      </w:r>
    </w:p>
    <w:p w:rsidR="00972A16" w:rsidRPr="00464E83" w:rsidRDefault="00972A16" w:rsidP="00972A16">
      <w:pPr>
        <w:spacing w:line="240" w:lineRule="auto"/>
        <w:jc w:val="both"/>
        <w:rPr>
          <w:rFonts w:ascii="Arial" w:hAnsi="Arial" w:cs="Arial"/>
          <w:b/>
          <w:u w:val="single"/>
        </w:rPr>
      </w:pPr>
    </w:p>
    <w:p w:rsidR="00972A16" w:rsidRDefault="00972A16" w:rsidP="00972A16">
      <w:pPr>
        <w:autoSpaceDE w:val="0"/>
        <w:autoSpaceDN w:val="0"/>
        <w:adjustRightInd w:val="0"/>
        <w:spacing w:after="0" w:line="240" w:lineRule="auto"/>
        <w:rPr>
          <w:rFonts w:ascii="Arial" w:hAnsi="Arial" w:cs="Arial"/>
          <w:b/>
          <w:bCs/>
        </w:rPr>
      </w:pPr>
      <w:r w:rsidRPr="00464E83">
        <w:rPr>
          <w:rFonts w:ascii="Arial" w:hAnsi="Arial" w:cs="Arial"/>
          <w:b/>
          <w:bCs/>
        </w:rPr>
        <w:t>Responsibilities, accountability and Duties</w:t>
      </w:r>
    </w:p>
    <w:p w:rsidR="00464E83" w:rsidRPr="00464E83" w:rsidRDefault="00464E83" w:rsidP="00972A16">
      <w:pPr>
        <w:autoSpaceDE w:val="0"/>
        <w:autoSpaceDN w:val="0"/>
        <w:adjustRightInd w:val="0"/>
        <w:spacing w:after="0" w:line="240" w:lineRule="auto"/>
        <w:rPr>
          <w:rFonts w:ascii="Arial" w:hAnsi="Arial" w:cs="Arial"/>
          <w:b/>
          <w:bCs/>
        </w:rPr>
      </w:pPr>
      <w:bookmarkStart w:id="0" w:name="_GoBack"/>
      <w:bookmarkEnd w:id="0"/>
    </w:p>
    <w:p w:rsidR="00972A16" w:rsidRPr="00464E83" w:rsidRDefault="00972A16" w:rsidP="00972A16">
      <w:pPr>
        <w:autoSpaceDE w:val="0"/>
        <w:autoSpaceDN w:val="0"/>
        <w:adjustRightInd w:val="0"/>
        <w:spacing w:after="0" w:line="240" w:lineRule="auto"/>
        <w:rPr>
          <w:rFonts w:ascii="Arial" w:hAnsi="Arial" w:cs="Arial"/>
        </w:rPr>
      </w:pPr>
      <w:r w:rsidRPr="00464E83">
        <w:rPr>
          <w:rFonts w:ascii="Arial" w:hAnsi="Arial" w:cs="Arial"/>
        </w:rPr>
        <w:t>All staff that collect, manage or use patient data, or have line management responsibility for functions and/or staff that handle information, are responsible and accountable for the accuracy of that data.</w:t>
      </w:r>
    </w:p>
    <w:p w:rsidR="00972A16" w:rsidRPr="00464E83" w:rsidRDefault="00972A16" w:rsidP="00972A16">
      <w:pPr>
        <w:autoSpaceDE w:val="0"/>
        <w:autoSpaceDN w:val="0"/>
        <w:adjustRightInd w:val="0"/>
        <w:spacing w:after="0" w:line="240" w:lineRule="auto"/>
        <w:rPr>
          <w:rFonts w:ascii="Arial" w:hAnsi="Arial" w:cs="Arial"/>
        </w:rPr>
      </w:pPr>
    </w:p>
    <w:p w:rsidR="00972A16" w:rsidRPr="00464E83" w:rsidRDefault="00972A16" w:rsidP="00972A16">
      <w:pPr>
        <w:pStyle w:val="Default"/>
        <w:spacing w:line="360" w:lineRule="auto"/>
        <w:rPr>
          <w:sz w:val="22"/>
          <w:szCs w:val="22"/>
          <w:u w:val="single"/>
        </w:rPr>
      </w:pPr>
      <w:r w:rsidRPr="00464E83">
        <w:rPr>
          <w:b/>
          <w:bCs/>
          <w:sz w:val="22"/>
          <w:szCs w:val="22"/>
          <w:u w:val="single"/>
        </w:rPr>
        <w:t xml:space="preserve">Data Quality Standards </w:t>
      </w:r>
    </w:p>
    <w:p w:rsidR="00972A16" w:rsidRPr="00464E83" w:rsidRDefault="00972A16" w:rsidP="00972A16">
      <w:pPr>
        <w:pStyle w:val="Default"/>
        <w:rPr>
          <w:sz w:val="22"/>
          <w:szCs w:val="22"/>
        </w:rPr>
      </w:pPr>
      <w:r w:rsidRPr="00464E83">
        <w:rPr>
          <w:sz w:val="22"/>
          <w:szCs w:val="22"/>
        </w:rPr>
        <w:t xml:space="preserve">The key indicators to sound data quality are listed below, and staff must take every step to maximise these. </w:t>
      </w:r>
    </w:p>
    <w:p w:rsidR="00972A16" w:rsidRPr="00464E83" w:rsidRDefault="00972A16" w:rsidP="00972A16">
      <w:pPr>
        <w:pStyle w:val="Default"/>
        <w:rPr>
          <w:sz w:val="22"/>
          <w:szCs w:val="22"/>
        </w:rPr>
      </w:pPr>
    </w:p>
    <w:p w:rsidR="00972A16" w:rsidRPr="00464E83" w:rsidRDefault="00972A16" w:rsidP="00972A16">
      <w:pPr>
        <w:pStyle w:val="Default"/>
        <w:rPr>
          <w:sz w:val="22"/>
          <w:szCs w:val="22"/>
        </w:rPr>
      </w:pPr>
      <w:r w:rsidRPr="00464E83">
        <w:rPr>
          <w:b/>
          <w:bCs/>
          <w:sz w:val="22"/>
          <w:szCs w:val="22"/>
        </w:rPr>
        <w:lastRenderedPageBreak/>
        <w:t xml:space="preserve">Accuracy </w:t>
      </w:r>
      <w:r w:rsidRPr="00464E83">
        <w:rPr>
          <w:sz w:val="22"/>
          <w:szCs w:val="22"/>
        </w:rPr>
        <w:t xml:space="preserve">- All recorded data must be correct when the patient is registered and presents at the practice and updated as appropriate thereafter to accurately reflect both the patient’s details and clinical care. </w:t>
      </w:r>
    </w:p>
    <w:p w:rsidR="00972A16" w:rsidRPr="00464E83" w:rsidRDefault="00972A16" w:rsidP="00972A16">
      <w:pPr>
        <w:pStyle w:val="Default"/>
        <w:rPr>
          <w:sz w:val="22"/>
          <w:szCs w:val="22"/>
        </w:rPr>
      </w:pPr>
    </w:p>
    <w:p w:rsidR="00972A16" w:rsidRPr="00464E83" w:rsidRDefault="00972A16" w:rsidP="00972A16">
      <w:pPr>
        <w:pStyle w:val="Default"/>
        <w:rPr>
          <w:sz w:val="22"/>
          <w:szCs w:val="22"/>
        </w:rPr>
      </w:pPr>
      <w:r w:rsidRPr="00464E83">
        <w:rPr>
          <w:sz w:val="22"/>
          <w:szCs w:val="22"/>
        </w:rPr>
        <w:t xml:space="preserve">Staff must take every opportunity to check a patient’s demographic details with the patient themselves. Inaccurate demographics may result in important letters being mislaid, or incorrect identification of the patient as well as incorrect/delayed income for the trust </w:t>
      </w:r>
    </w:p>
    <w:p w:rsidR="00972A16" w:rsidRPr="00464E83" w:rsidRDefault="00972A16" w:rsidP="00972A16">
      <w:pPr>
        <w:pStyle w:val="Default"/>
        <w:rPr>
          <w:sz w:val="22"/>
          <w:szCs w:val="22"/>
        </w:rPr>
      </w:pPr>
    </w:p>
    <w:p w:rsidR="00972A16" w:rsidRPr="00464E83" w:rsidRDefault="00972A16" w:rsidP="00972A16">
      <w:pPr>
        <w:pStyle w:val="Default"/>
        <w:rPr>
          <w:sz w:val="22"/>
          <w:szCs w:val="22"/>
        </w:rPr>
      </w:pPr>
      <w:r w:rsidRPr="00464E83">
        <w:rPr>
          <w:sz w:val="22"/>
          <w:szCs w:val="22"/>
        </w:rPr>
        <w:t xml:space="preserve"> </w:t>
      </w:r>
      <w:r w:rsidRPr="00464E83">
        <w:rPr>
          <w:b/>
          <w:bCs/>
          <w:sz w:val="22"/>
          <w:szCs w:val="22"/>
        </w:rPr>
        <w:t xml:space="preserve">Completeness </w:t>
      </w:r>
      <w:r w:rsidRPr="00464E83">
        <w:rPr>
          <w:sz w:val="22"/>
          <w:szCs w:val="22"/>
        </w:rPr>
        <w:t xml:space="preserve">- All mandatory data items within a data set must be completed. Default codes will only be used where appropriate and not as a substitute for real data. If it is necessary to bypass a data item in order to progress the delivery of care to a service user, the missing data must be reported by the user to the manager for immediate follow up </w:t>
      </w:r>
    </w:p>
    <w:p w:rsidR="00972A16" w:rsidRPr="00464E83" w:rsidRDefault="00972A16" w:rsidP="00972A16">
      <w:pPr>
        <w:pStyle w:val="Default"/>
        <w:rPr>
          <w:sz w:val="22"/>
          <w:szCs w:val="22"/>
        </w:rPr>
      </w:pPr>
    </w:p>
    <w:p w:rsidR="00972A16" w:rsidRPr="00464E83" w:rsidRDefault="00972A16" w:rsidP="00972A16">
      <w:pPr>
        <w:pStyle w:val="Default"/>
        <w:rPr>
          <w:sz w:val="22"/>
          <w:szCs w:val="22"/>
        </w:rPr>
      </w:pPr>
      <w:r w:rsidRPr="00464E83">
        <w:rPr>
          <w:b/>
          <w:bCs/>
          <w:sz w:val="22"/>
          <w:szCs w:val="22"/>
        </w:rPr>
        <w:t xml:space="preserve">Consistency </w:t>
      </w:r>
      <w:r w:rsidRPr="00464E83">
        <w:rPr>
          <w:sz w:val="22"/>
          <w:szCs w:val="22"/>
        </w:rPr>
        <w:t>- Data collection and recording must be consistent throughout the organisation so that national and local comparisons can be made</w:t>
      </w:r>
      <w:proofErr w:type="gramStart"/>
      <w:r w:rsidRPr="00464E83">
        <w:rPr>
          <w:sz w:val="22"/>
          <w:szCs w:val="22"/>
        </w:rPr>
        <w:t>..</w:t>
      </w:r>
      <w:proofErr w:type="gramEnd"/>
      <w:r w:rsidRPr="00464E83">
        <w:rPr>
          <w:sz w:val="22"/>
          <w:szCs w:val="22"/>
        </w:rPr>
        <w:t xml:space="preserve"> Duplicate data items between different systems must be consistent so as not to lead to any ambiguity between different data sources. The NHS Data Dictionary sets out common data definitions to be used across the NHS. NHS data standards must not just be seen as supporting the collection of data on a consistent basis throughout the NHS, but they also have an important role in supporting the flow and quality of information used in different parts of the NHS so that health care professionals are presented with the relevant information where and when it is required. </w:t>
      </w:r>
    </w:p>
    <w:p w:rsidR="00972A16" w:rsidRPr="00464E83" w:rsidRDefault="00972A16" w:rsidP="00972A16">
      <w:pPr>
        <w:pStyle w:val="Default"/>
        <w:rPr>
          <w:sz w:val="22"/>
          <w:szCs w:val="22"/>
        </w:rPr>
      </w:pPr>
    </w:p>
    <w:p w:rsidR="00972A16" w:rsidRPr="00464E83" w:rsidRDefault="00972A16" w:rsidP="00972A16">
      <w:pPr>
        <w:pStyle w:val="Default"/>
        <w:rPr>
          <w:sz w:val="22"/>
          <w:szCs w:val="22"/>
        </w:rPr>
      </w:pPr>
      <w:r w:rsidRPr="00464E83">
        <w:rPr>
          <w:b/>
          <w:bCs/>
          <w:sz w:val="22"/>
          <w:szCs w:val="22"/>
        </w:rPr>
        <w:t xml:space="preserve">Coverage </w:t>
      </w:r>
      <w:r w:rsidRPr="00464E83">
        <w:rPr>
          <w:sz w:val="22"/>
          <w:szCs w:val="22"/>
        </w:rPr>
        <w:t>- Data will reflect all the work done by the organisation must be recorded. Correct departmental procedures are essential to ensure complete data capture and spot checks/audits must be undertaken to identify missing or inaccurate data. Comparisons between data systems must also be used to identify missing or inaccurate data when necessary.</w:t>
      </w:r>
    </w:p>
    <w:p w:rsidR="00972A16" w:rsidRPr="00464E83" w:rsidRDefault="00972A16" w:rsidP="00972A16">
      <w:pPr>
        <w:pStyle w:val="Default"/>
        <w:spacing w:line="360" w:lineRule="auto"/>
        <w:rPr>
          <w:sz w:val="22"/>
          <w:szCs w:val="22"/>
        </w:rPr>
      </w:pPr>
    </w:p>
    <w:p w:rsidR="00972A16" w:rsidRPr="00464E83" w:rsidRDefault="00972A16" w:rsidP="00972A16">
      <w:pPr>
        <w:pStyle w:val="Default"/>
        <w:rPr>
          <w:sz w:val="22"/>
          <w:szCs w:val="22"/>
        </w:rPr>
      </w:pPr>
      <w:r w:rsidRPr="00464E83">
        <w:rPr>
          <w:b/>
          <w:sz w:val="22"/>
          <w:szCs w:val="22"/>
        </w:rPr>
        <w:t>Timeliness</w:t>
      </w:r>
      <w:r w:rsidRPr="00464E83">
        <w:rPr>
          <w:sz w:val="22"/>
          <w:szCs w:val="22"/>
        </w:rPr>
        <w:t>- Recording of data in a timely fashion is beneficial to the treatment of the patient. Entering test results into the computer, recording diagnosis and or up-to date information of patient contact makes that information available to all involved in treating patients even if they not have access to the paper records.</w:t>
      </w:r>
    </w:p>
    <w:p w:rsidR="00972A16" w:rsidRPr="00464E83" w:rsidRDefault="00972A16" w:rsidP="00972A16">
      <w:pPr>
        <w:pStyle w:val="Default"/>
        <w:rPr>
          <w:sz w:val="22"/>
          <w:szCs w:val="22"/>
        </w:rPr>
      </w:pPr>
    </w:p>
    <w:p w:rsidR="00972A16" w:rsidRPr="00464E83" w:rsidRDefault="00972A16" w:rsidP="00972A16">
      <w:pPr>
        <w:pStyle w:val="Default"/>
        <w:rPr>
          <w:sz w:val="22"/>
          <w:szCs w:val="22"/>
        </w:rPr>
      </w:pPr>
      <w:r w:rsidRPr="00464E83">
        <w:rPr>
          <w:sz w:val="22"/>
          <w:szCs w:val="22"/>
        </w:rPr>
        <w:t>All data must be recorded in a locally agreed timescale that will enable the data to be submitted in line with national deadlines. If data entry is delayed in any system, the relevant activity may not be coded in time. This means that the data will not be submitted and payment will not be received by the organisation for activities carried out. Changes to the NHS Data Dictionary are conveyed via the DSCN (Data Set Change Notice) process, which is internally overseen by the Information Services Manager.</w:t>
      </w:r>
    </w:p>
    <w:p w:rsidR="00972A16" w:rsidRPr="00464E83" w:rsidRDefault="00972A16" w:rsidP="00972A16">
      <w:pPr>
        <w:pStyle w:val="Default"/>
        <w:spacing w:line="360" w:lineRule="auto"/>
        <w:rPr>
          <w:sz w:val="22"/>
          <w:szCs w:val="22"/>
        </w:rPr>
      </w:pPr>
    </w:p>
    <w:p w:rsidR="00972A16" w:rsidRPr="00464E83" w:rsidRDefault="00972A16" w:rsidP="00972A16">
      <w:pPr>
        <w:spacing w:line="240" w:lineRule="auto"/>
        <w:jc w:val="both"/>
        <w:rPr>
          <w:rFonts w:ascii="Arial" w:hAnsi="Arial" w:cs="Arial"/>
        </w:rPr>
      </w:pPr>
      <w:r w:rsidRPr="00464E83">
        <w:rPr>
          <w:rFonts w:ascii="Arial" w:hAnsi="Arial" w:cs="Arial"/>
          <w:b/>
          <w:bCs/>
        </w:rPr>
        <w:t xml:space="preserve">Validity </w:t>
      </w:r>
      <w:r w:rsidRPr="00464E83">
        <w:rPr>
          <w:rFonts w:ascii="Arial" w:hAnsi="Arial" w:cs="Arial"/>
        </w:rPr>
        <w:t>- All data items held on organisation computer systems must be valid. Where codes are used, these will comply with national standards or map to national values. Wherever possible, computer systems are programmed to only accept valid entries.</w:t>
      </w:r>
    </w:p>
    <w:p w:rsidR="00972A16" w:rsidRPr="00464E83" w:rsidRDefault="00972A16" w:rsidP="00972A16">
      <w:pPr>
        <w:spacing w:line="360" w:lineRule="auto"/>
        <w:jc w:val="both"/>
        <w:rPr>
          <w:rFonts w:ascii="Arial" w:hAnsi="Arial" w:cs="Arial"/>
          <w:b/>
        </w:rPr>
      </w:pPr>
    </w:p>
    <w:p w:rsidR="00972A16" w:rsidRPr="00464E83" w:rsidRDefault="00972A16" w:rsidP="00972A16">
      <w:pPr>
        <w:spacing w:line="240" w:lineRule="auto"/>
        <w:jc w:val="both"/>
        <w:rPr>
          <w:rFonts w:ascii="Arial" w:hAnsi="Arial" w:cs="Arial"/>
          <w:b/>
        </w:rPr>
      </w:pPr>
      <w:r w:rsidRPr="00464E83">
        <w:rPr>
          <w:rFonts w:ascii="Arial" w:hAnsi="Arial" w:cs="Arial"/>
          <w:b/>
        </w:rPr>
        <w:t>Staff Training</w:t>
      </w:r>
    </w:p>
    <w:p w:rsidR="00972A16" w:rsidRPr="00464E83" w:rsidRDefault="00972A16" w:rsidP="00972A16">
      <w:pPr>
        <w:spacing w:line="240" w:lineRule="auto"/>
        <w:jc w:val="both"/>
        <w:rPr>
          <w:rFonts w:ascii="Arial" w:hAnsi="Arial" w:cs="Arial"/>
          <w:b/>
        </w:rPr>
      </w:pPr>
      <w:r w:rsidRPr="00464E83">
        <w:rPr>
          <w:rFonts w:ascii="Arial" w:hAnsi="Arial" w:cs="Arial"/>
        </w:rPr>
        <w:t>Training on the clinical information system is mandated prior to staff being</w:t>
      </w:r>
      <w:r w:rsidRPr="00464E83">
        <w:rPr>
          <w:rFonts w:ascii="Arial" w:hAnsi="Arial" w:cs="Arial"/>
          <w:b/>
        </w:rPr>
        <w:t xml:space="preserve"> </w:t>
      </w:r>
      <w:r w:rsidRPr="00464E83">
        <w:rPr>
          <w:rFonts w:ascii="Arial" w:hAnsi="Arial" w:cs="Arial"/>
        </w:rPr>
        <w:t>given access via a Smartcard and allocated with a log in and password for</w:t>
      </w:r>
      <w:r w:rsidRPr="00464E83">
        <w:rPr>
          <w:rFonts w:ascii="Arial" w:hAnsi="Arial" w:cs="Arial"/>
          <w:b/>
        </w:rPr>
        <w:t xml:space="preserve"> </w:t>
      </w:r>
      <w:r w:rsidRPr="00464E83">
        <w:rPr>
          <w:rFonts w:ascii="Arial" w:hAnsi="Arial" w:cs="Arial"/>
        </w:rPr>
        <w:t>the system.</w:t>
      </w:r>
    </w:p>
    <w:p w:rsidR="00972A16" w:rsidRPr="00464E83" w:rsidRDefault="00972A16" w:rsidP="00972A16">
      <w:pPr>
        <w:autoSpaceDE w:val="0"/>
        <w:autoSpaceDN w:val="0"/>
        <w:adjustRightInd w:val="0"/>
        <w:spacing w:after="0" w:line="240" w:lineRule="auto"/>
        <w:rPr>
          <w:rFonts w:ascii="Arial" w:hAnsi="Arial" w:cs="Arial"/>
        </w:rPr>
      </w:pPr>
      <w:r w:rsidRPr="00464E83">
        <w:rPr>
          <w:rFonts w:ascii="Arial" w:hAnsi="Arial" w:cs="Arial"/>
        </w:rPr>
        <w:t>IT skills assessment and training if required must be u n d e r t a k e n prior to training being delivered for the clinical information system.</w:t>
      </w:r>
    </w:p>
    <w:p w:rsidR="00972A16" w:rsidRPr="00464E83" w:rsidRDefault="00972A16" w:rsidP="00972A16">
      <w:pPr>
        <w:pStyle w:val="ListParagraph"/>
        <w:autoSpaceDE w:val="0"/>
        <w:autoSpaceDN w:val="0"/>
        <w:adjustRightInd w:val="0"/>
        <w:spacing w:after="0" w:line="360" w:lineRule="auto"/>
        <w:ind w:left="714"/>
        <w:rPr>
          <w:rFonts w:ascii="Arial" w:hAnsi="Arial" w:cs="Arial"/>
        </w:rPr>
      </w:pPr>
    </w:p>
    <w:p w:rsidR="00972A16" w:rsidRPr="00464E83" w:rsidRDefault="00972A16" w:rsidP="00972A16">
      <w:pPr>
        <w:autoSpaceDE w:val="0"/>
        <w:autoSpaceDN w:val="0"/>
        <w:adjustRightInd w:val="0"/>
        <w:spacing w:after="0" w:line="360" w:lineRule="auto"/>
        <w:rPr>
          <w:rFonts w:ascii="Arial" w:hAnsi="Arial" w:cs="Arial"/>
        </w:rPr>
      </w:pPr>
      <w:r w:rsidRPr="00464E83">
        <w:rPr>
          <w:rFonts w:ascii="Arial" w:hAnsi="Arial" w:cs="Arial"/>
        </w:rPr>
        <w:lastRenderedPageBreak/>
        <w:t>Staff must also be compliant with Information Governance training.</w:t>
      </w:r>
    </w:p>
    <w:p w:rsidR="00972A16" w:rsidRPr="00464E83" w:rsidRDefault="00972A16" w:rsidP="00972A16">
      <w:pPr>
        <w:autoSpaceDE w:val="0"/>
        <w:autoSpaceDN w:val="0"/>
        <w:adjustRightInd w:val="0"/>
        <w:spacing w:after="0" w:line="240" w:lineRule="auto"/>
        <w:rPr>
          <w:rFonts w:ascii="Arial" w:hAnsi="Arial" w:cs="Arial"/>
        </w:rPr>
      </w:pPr>
    </w:p>
    <w:p w:rsidR="00972A16" w:rsidRPr="00464E83" w:rsidRDefault="00972A16" w:rsidP="00972A16">
      <w:pPr>
        <w:autoSpaceDE w:val="0"/>
        <w:autoSpaceDN w:val="0"/>
        <w:adjustRightInd w:val="0"/>
        <w:spacing w:after="0" w:line="240" w:lineRule="auto"/>
        <w:rPr>
          <w:rFonts w:ascii="Arial" w:hAnsi="Arial" w:cs="Arial"/>
        </w:rPr>
      </w:pPr>
      <w:r w:rsidRPr="00464E83">
        <w:rPr>
          <w:rFonts w:ascii="Arial" w:hAnsi="Arial" w:cs="Arial"/>
        </w:rPr>
        <w:t>In addition to system training delivered by the system provider and the CSU staff will</w:t>
      </w:r>
    </w:p>
    <w:p w:rsidR="00972A16" w:rsidRPr="00464E83" w:rsidRDefault="00972A16" w:rsidP="00972A16">
      <w:pPr>
        <w:autoSpaceDE w:val="0"/>
        <w:autoSpaceDN w:val="0"/>
        <w:adjustRightInd w:val="0"/>
        <w:spacing w:after="0" w:line="240" w:lineRule="auto"/>
        <w:rPr>
          <w:rFonts w:ascii="Arial" w:hAnsi="Arial" w:cs="Arial"/>
        </w:rPr>
      </w:pPr>
      <w:proofErr w:type="gramStart"/>
      <w:r w:rsidRPr="00464E83">
        <w:rPr>
          <w:rFonts w:ascii="Arial" w:hAnsi="Arial" w:cs="Arial"/>
        </w:rPr>
        <w:t>have</w:t>
      </w:r>
      <w:proofErr w:type="gramEnd"/>
      <w:r w:rsidRPr="00464E83">
        <w:rPr>
          <w:rFonts w:ascii="Arial" w:hAnsi="Arial" w:cs="Arial"/>
        </w:rPr>
        <w:t xml:space="preserve"> access to further from the CSU training team when requested. </w:t>
      </w:r>
    </w:p>
    <w:p w:rsidR="00972A16" w:rsidRPr="00464E83" w:rsidRDefault="00972A16" w:rsidP="00972A16">
      <w:pPr>
        <w:autoSpaceDE w:val="0"/>
        <w:autoSpaceDN w:val="0"/>
        <w:adjustRightInd w:val="0"/>
        <w:spacing w:after="0" w:line="240" w:lineRule="auto"/>
        <w:rPr>
          <w:rFonts w:ascii="Arial" w:hAnsi="Arial" w:cs="Arial"/>
        </w:rPr>
      </w:pPr>
    </w:p>
    <w:p w:rsidR="00972A16" w:rsidRPr="00464E83" w:rsidRDefault="00972A16" w:rsidP="00972A16">
      <w:pPr>
        <w:autoSpaceDE w:val="0"/>
        <w:autoSpaceDN w:val="0"/>
        <w:adjustRightInd w:val="0"/>
        <w:spacing w:after="0" w:line="240" w:lineRule="auto"/>
        <w:rPr>
          <w:rFonts w:ascii="Arial" w:hAnsi="Arial" w:cs="Arial"/>
        </w:rPr>
      </w:pPr>
      <w:r w:rsidRPr="00464E83">
        <w:rPr>
          <w:rFonts w:ascii="Arial" w:hAnsi="Arial" w:cs="Arial"/>
        </w:rPr>
        <w:t xml:space="preserve">When new functionality is developed and published in the clinical information system, training will be provided will be provided for all staff concerned to raise awareness of the changes. If additional support and training is requested, training sessions will be made available. </w:t>
      </w:r>
    </w:p>
    <w:p w:rsidR="00972A16" w:rsidRPr="00464E83" w:rsidRDefault="00972A16" w:rsidP="00972A16">
      <w:pPr>
        <w:autoSpaceDE w:val="0"/>
        <w:autoSpaceDN w:val="0"/>
        <w:adjustRightInd w:val="0"/>
        <w:spacing w:after="0" w:line="240" w:lineRule="auto"/>
        <w:rPr>
          <w:rFonts w:ascii="Arial" w:hAnsi="Arial" w:cs="Arial"/>
        </w:rPr>
      </w:pPr>
    </w:p>
    <w:p w:rsidR="00972A16" w:rsidRPr="00464E83" w:rsidRDefault="00972A16" w:rsidP="00972A16">
      <w:pPr>
        <w:pStyle w:val="ListParagraph"/>
        <w:numPr>
          <w:ilvl w:val="0"/>
          <w:numId w:val="1"/>
        </w:numPr>
        <w:autoSpaceDE w:val="0"/>
        <w:autoSpaceDN w:val="0"/>
        <w:adjustRightInd w:val="0"/>
        <w:spacing w:after="0" w:line="240" w:lineRule="auto"/>
        <w:rPr>
          <w:rFonts w:ascii="Arial" w:hAnsi="Arial" w:cs="Arial"/>
        </w:rPr>
      </w:pPr>
      <w:r w:rsidRPr="00464E83">
        <w:rPr>
          <w:rFonts w:ascii="Arial" w:hAnsi="Arial" w:cs="Arial"/>
        </w:rPr>
        <w:t>In addition to workshops, training sessions and support, up to date, data</w:t>
      </w:r>
    </w:p>
    <w:p w:rsidR="00972A16" w:rsidRPr="00464E83" w:rsidRDefault="00972A16" w:rsidP="00972A16">
      <w:pPr>
        <w:pStyle w:val="ListParagraph"/>
        <w:numPr>
          <w:ilvl w:val="0"/>
          <w:numId w:val="1"/>
        </w:numPr>
        <w:autoSpaceDE w:val="0"/>
        <w:autoSpaceDN w:val="0"/>
        <w:adjustRightInd w:val="0"/>
        <w:spacing w:after="0" w:line="240" w:lineRule="auto"/>
        <w:rPr>
          <w:rFonts w:ascii="Arial" w:hAnsi="Arial" w:cs="Arial"/>
        </w:rPr>
      </w:pPr>
      <w:proofErr w:type="gramStart"/>
      <w:r w:rsidRPr="00464E83">
        <w:rPr>
          <w:rFonts w:ascii="Arial" w:hAnsi="Arial" w:cs="Arial"/>
        </w:rPr>
        <w:t>entry</w:t>
      </w:r>
      <w:proofErr w:type="gramEnd"/>
      <w:r w:rsidRPr="00464E83">
        <w:rPr>
          <w:rFonts w:ascii="Arial" w:hAnsi="Arial" w:cs="Arial"/>
        </w:rPr>
        <w:t xml:space="preserve"> manuals and training materials are available on the practice Intranet.</w:t>
      </w:r>
    </w:p>
    <w:p w:rsidR="00972A16" w:rsidRPr="00464E83" w:rsidRDefault="00972A16" w:rsidP="00972A16">
      <w:pPr>
        <w:autoSpaceDE w:val="0"/>
        <w:autoSpaceDN w:val="0"/>
        <w:adjustRightInd w:val="0"/>
        <w:spacing w:after="0" w:line="240" w:lineRule="auto"/>
        <w:rPr>
          <w:rFonts w:ascii="Arial" w:hAnsi="Arial" w:cs="Arial"/>
        </w:rPr>
      </w:pPr>
    </w:p>
    <w:p w:rsidR="00972A16" w:rsidRPr="00464E83" w:rsidRDefault="00972A16" w:rsidP="00972A16">
      <w:pPr>
        <w:pStyle w:val="ListParagraph"/>
        <w:numPr>
          <w:ilvl w:val="0"/>
          <w:numId w:val="1"/>
        </w:numPr>
        <w:autoSpaceDE w:val="0"/>
        <w:autoSpaceDN w:val="0"/>
        <w:adjustRightInd w:val="0"/>
        <w:spacing w:after="0" w:line="240" w:lineRule="auto"/>
        <w:rPr>
          <w:rFonts w:ascii="Arial" w:hAnsi="Arial" w:cs="Arial"/>
        </w:rPr>
      </w:pPr>
      <w:r w:rsidRPr="00464E83">
        <w:rPr>
          <w:rFonts w:ascii="Arial" w:hAnsi="Arial" w:cs="Arial"/>
        </w:rPr>
        <w:t>Where error problems appear recurrent, training programmes and</w:t>
      </w:r>
    </w:p>
    <w:p w:rsidR="00972A16" w:rsidRPr="00464E83" w:rsidRDefault="00972A16" w:rsidP="00972A16">
      <w:pPr>
        <w:pStyle w:val="ListParagraph"/>
        <w:autoSpaceDE w:val="0"/>
        <w:autoSpaceDN w:val="0"/>
        <w:adjustRightInd w:val="0"/>
        <w:spacing w:after="0" w:line="240" w:lineRule="auto"/>
        <w:rPr>
          <w:rFonts w:ascii="Arial" w:hAnsi="Arial" w:cs="Arial"/>
        </w:rPr>
      </w:pPr>
      <w:proofErr w:type="gramStart"/>
      <w:r w:rsidRPr="00464E83">
        <w:rPr>
          <w:rFonts w:ascii="Arial" w:hAnsi="Arial" w:cs="Arial"/>
        </w:rPr>
        <w:t>supporting</w:t>
      </w:r>
      <w:proofErr w:type="gramEnd"/>
      <w:r w:rsidRPr="00464E83">
        <w:rPr>
          <w:rFonts w:ascii="Arial" w:hAnsi="Arial" w:cs="Arial"/>
        </w:rPr>
        <w:t xml:space="preserve"> documentation will be reviewed. This will provide assurance that these potential problem areas are given focus at initial training and in on-going support meetings.</w:t>
      </w:r>
    </w:p>
    <w:p w:rsidR="00972A16" w:rsidRPr="00464E83" w:rsidRDefault="00972A16" w:rsidP="00972A16">
      <w:pPr>
        <w:spacing w:line="360" w:lineRule="auto"/>
        <w:jc w:val="both"/>
        <w:rPr>
          <w:rFonts w:ascii="Arial" w:hAnsi="Arial" w:cs="Arial"/>
        </w:rPr>
      </w:pPr>
    </w:p>
    <w:p w:rsidR="00972A16" w:rsidRPr="00464E83" w:rsidRDefault="00972A16" w:rsidP="00464E83">
      <w:pPr>
        <w:pStyle w:val="Default"/>
        <w:spacing w:line="360" w:lineRule="auto"/>
        <w:rPr>
          <w:sz w:val="22"/>
          <w:szCs w:val="22"/>
        </w:rPr>
      </w:pPr>
    </w:p>
    <w:p w:rsidR="00972A16" w:rsidRPr="00464E83" w:rsidRDefault="00972A16" w:rsidP="00972A16">
      <w:pPr>
        <w:pStyle w:val="Default"/>
        <w:rPr>
          <w:b/>
          <w:bCs/>
          <w:sz w:val="22"/>
          <w:szCs w:val="22"/>
        </w:rPr>
      </w:pPr>
    </w:p>
    <w:p w:rsidR="00972A16" w:rsidRPr="00464E83" w:rsidRDefault="00972A16" w:rsidP="00972A16">
      <w:pPr>
        <w:pStyle w:val="Default"/>
        <w:rPr>
          <w:b/>
          <w:bCs/>
          <w:sz w:val="22"/>
          <w:szCs w:val="22"/>
        </w:rPr>
      </w:pPr>
    </w:p>
    <w:p w:rsidR="00972A16" w:rsidRPr="00464E83" w:rsidRDefault="00972A16" w:rsidP="00972A16">
      <w:pPr>
        <w:pStyle w:val="Default"/>
        <w:rPr>
          <w:b/>
          <w:bCs/>
          <w:sz w:val="22"/>
          <w:szCs w:val="22"/>
        </w:rPr>
      </w:pPr>
      <w:r w:rsidRPr="00464E83">
        <w:rPr>
          <w:b/>
          <w:bCs/>
          <w:sz w:val="22"/>
          <w:szCs w:val="22"/>
        </w:rPr>
        <w:t xml:space="preserve">References: </w:t>
      </w:r>
    </w:p>
    <w:p w:rsidR="00972A16" w:rsidRPr="00464E83" w:rsidRDefault="00972A16" w:rsidP="00972A16">
      <w:pPr>
        <w:pStyle w:val="Default"/>
        <w:rPr>
          <w:b/>
          <w:bCs/>
          <w:sz w:val="22"/>
          <w:szCs w:val="22"/>
        </w:rPr>
      </w:pPr>
    </w:p>
    <w:p w:rsidR="00972A16" w:rsidRPr="00464E83" w:rsidRDefault="00972A16" w:rsidP="00972A16">
      <w:pPr>
        <w:pStyle w:val="Default"/>
        <w:rPr>
          <w:b/>
          <w:bCs/>
          <w:sz w:val="22"/>
          <w:szCs w:val="22"/>
        </w:rPr>
      </w:pPr>
    </w:p>
    <w:p w:rsidR="00972A16" w:rsidRPr="00464E83" w:rsidRDefault="00972A16" w:rsidP="00972A16">
      <w:pPr>
        <w:pStyle w:val="Default"/>
        <w:rPr>
          <w:sz w:val="22"/>
          <w:szCs w:val="22"/>
        </w:rPr>
      </w:pPr>
      <w:r w:rsidRPr="00464E83">
        <w:rPr>
          <w:b/>
          <w:bCs/>
          <w:sz w:val="22"/>
          <w:szCs w:val="22"/>
        </w:rPr>
        <w:t>ICO website:  Guide to General Data Protection Regulations (GDPR) the accuracy principle.</w:t>
      </w:r>
    </w:p>
    <w:p w:rsidR="00972A16" w:rsidRPr="00464E83" w:rsidRDefault="00972A16" w:rsidP="00972A16">
      <w:pPr>
        <w:pStyle w:val="Default"/>
        <w:rPr>
          <w:b/>
          <w:bCs/>
          <w:sz w:val="22"/>
          <w:szCs w:val="22"/>
        </w:rPr>
      </w:pPr>
    </w:p>
    <w:p w:rsidR="00972A16" w:rsidRPr="00464E83" w:rsidRDefault="007B069A" w:rsidP="00972A16">
      <w:pPr>
        <w:pStyle w:val="Default"/>
        <w:rPr>
          <w:b/>
          <w:bCs/>
          <w:sz w:val="22"/>
          <w:szCs w:val="22"/>
        </w:rPr>
      </w:pPr>
      <w:hyperlink r:id="rId9" w:history="1">
        <w:r w:rsidR="00972A16" w:rsidRPr="00464E83">
          <w:rPr>
            <w:rStyle w:val="Hyperlink"/>
            <w:sz w:val="22"/>
            <w:szCs w:val="22"/>
          </w:rPr>
          <w:t>https://ico.org.uk/for-organisations/guide-to-the-general-data-protection-regulation-gdpr/principles/</w:t>
        </w:r>
      </w:hyperlink>
      <w:r w:rsidR="00972A16" w:rsidRPr="00464E83">
        <w:rPr>
          <w:b/>
          <w:bCs/>
          <w:sz w:val="22"/>
          <w:szCs w:val="22"/>
        </w:rPr>
        <w:t xml:space="preserve"> </w:t>
      </w:r>
    </w:p>
    <w:p w:rsidR="00972A16" w:rsidRPr="00464E83" w:rsidRDefault="00972A16" w:rsidP="00972A16">
      <w:pPr>
        <w:pStyle w:val="Default"/>
        <w:rPr>
          <w:b/>
          <w:bCs/>
          <w:sz w:val="22"/>
          <w:szCs w:val="22"/>
        </w:rPr>
      </w:pPr>
    </w:p>
    <w:p w:rsidR="00972A16" w:rsidRPr="00464E83" w:rsidRDefault="00972A16" w:rsidP="00972A16">
      <w:pPr>
        <w:pStyle w:val="Default"/>
        <w:rPr>
          <w:b/>
          <w:bCs/>
          <w:sz w:val="22"/>
          <w:szCs w:val="22"/>
        </w:rPr>
      </w:pPr>
      <w:r w:rsidRPr="00464E83">
        <w:rPr>
          <w:b/>
          <w:bCs/>
          <w:sz w:val="22"/>
          <w:szCs w:val="22"/>
        </w:rPr>
        <w:t>Rotherham and Doncaster and South Humber Trust</w:t>
      </w:r>
    </w:p>
    <w:p w:rsidR="00972A16" w:rsidRPr="00464E83" w:rsidRDefault="00972A16" w:rsidP="00972A16">
      <w:pPr>
        <w:pStyle w:val="Default"/>
        <w:rPr>
          <w:b/>
          <w:bCs/>
          <w:sz w:val="22"/>
          <w:szCs w:val="22"/>
        </w:rPr>
      </w:pPr>
    </w:p>
    <w:p w:rsidR="00972A16" w:rsidRPr="00464E83" w:rsidRDefault="00972A16" w:rsidP="00972A16">
      <w:pPr>
        <w:pStyle w:val="Default"/>
        <w:rPr>
          <w:b/>
          <w:bCs/>
          <w:sz w:val="22"/>
          <w:szCs w:val="22"/>
        </w:rPr>
      </w:pPr>
      <w:r w:rsidRPr="00464E83">
        <w:rPr>
          <w:b/>
          <w:bCs/>
          <w:noProof/>
          <w:sz w:val="22"/>
          <w:szCs w:val="22"/>
          <w:lang w:eastAsia="en-GB"/>
        </w:rPr>
        <w:t xml:space="preserve"> http://www.rdash.nhs.uk/wp-content/uploads/2014/04/Data-Quality-Policy-v5.pdf</w:t>
      </w:r>
    </w:p>
    <w:p w:rsidR="00972A16" w:rsidRPr="00464E83" w:rsidRDefault="00972A16" w:rsidP="00972A16">
      <w:pPr>
        <w:pStyle w:val="Default"/>
        <w:rPr>
          <w:b/>
          <w:bCs/>
          <w:sz w:val="22"/>
          <w:szCs w:val="22"/>
        </w:rPr>
      </w:pPr>
    </w:p>
    <w:p w:rsidR="00972A16" w:rsidRPr="00464E83" w:rsidRDefault="00972A16" w:rsidP="00972A16">
      <w:pPr>
        <w:pStyle w:val="Default"/>
        <w:rPr>
          <w:b/>
          <w:bCs/>
          <w:sz w:val="22"/>
          <w:szCs w:val="22"/>
        </w:rPr>
      </w:pPr>
    </w:p>
    <w:p w:rsidR="00972A16" w:rsidRPr="00464E83" w:rsidRDefault="00972A16" w:rsidP="00972A16">
      <w:pPr>
        <w:pStyle w:val="Default"/>
        <w:rPr>
          <w:b/>
          <w:bCs/>
          <w:sz w:val="22"/>
          <w:szCs w:val="22"/>
        </w:rPr>
      </w:pPr>
    </w:p>
    <w:p w:rsidR="00972A16" w:rsidRPr="00464E83" w:rsidRDefault="00972A16" w:rsidP="00972A16">
      <w:pPr>
        <w:pStyle w:val="Default"/>
        <w:rPr>
          <w:b/>
          <w:bCs/>
          <w:sz w:val="22"/>
          <w:szCs w:val="22"/>
        </w:rPr>
      </w:pPr>
    </w:p>
    <w:p w:rsidR="00972A16" w:rsidRPr="00464E83" w:rsidRDefault="00972A16" w:rsidP="00972A16">
      <w:pPr>
        <w:pStyle w:val="Default"/>
        <w:rPr>
          <w:b/>
          <w:bCs/>
          <w:sz w:val="22"/>
          <w:szCs w:val="22"/>
        </w:rPr>
      </w:pPr>
    </w:p>
    <w:p w:rsidR="00972A16" w:rsidRPr="00464E83" w:rsidRDefault="00972A16" w:rsidP="00972A16">
      <w:pPr>
        <w:pStyle w:val="Default"/>
        <w:rPr>
          <w:b/>
          <w:bCs/>
          <w:sz w:val="22"/>
          <w:szCs w:val="22"/>
        </w:rPr>
      </w:pPr>
    </w:p>
    <w:p w:rsidR="00972A16" w:rsidRPr="00464E83" w:rsidRDefault="00972A16" w:rsidP="00972A16">
      <w:pPr>
        <w:pStyle w:val="Default"/>
        <w:rPr>
          <w:b/>
          <w:bCs/>
          <w:sz w:val="22"/>
          <w:szCs w:val="22"/>
        </w:rPr>
      </w:pPr>
    </w:p>
    <w:p w:rsidR="00972A16" w:rsidRPr="00464E83" w:rsidRDefault="00972A16" w:rsidP="00972A16">
      <w:pPr>
        <w:pStyle w:val="Default"/>
        <w:rPr>
          <w:b/>
          <w:bCs/>
          <w:sz w:val="22"/>
          <w:szCs w:val="22"/>
        </w:rPr>
      </w:pPr>
    </w:p>
    <w:p w:rsidR="00972A16" w:rsidRPr="00464E83" w:rsidRDefault="00972A16" w:rsidP="00972A16">
      <w:pPr>
        <w:pStyle w:val="Default"/>
        <w:rPr>
          <w:b/>
          <w:bCs/>
          <w:sz w:val="22"/>
          <w:szCs w:val="22"/>
        </w:rPr>
      </w:pPr>
    </w:p>
    <w:p w:rsidR="00972A16" w:rsidRPr="00464E83" w:rsidRDefault="00972A16" w:rsidP="00972A16">
      <w:pPr>
        <w:pStyle w:val="Default"/>
        <w:rPr>
          <w:b/>
          <w:bCs/>
          <w:sz w:val="22"/>
          <w:szCs w:val="22"/>
        </w:rPr>
      </w:pPr>
    </w:p>
    <w:p w:rsidR="00972A16" w:rsidRPr="00464E83" w:rsidRDefault="00972A16" w:rsidP="00972A16">
      <w:pPr>
        <w:pStyle w:val="Default"/>
        <w:rPr>
          <w:b/>
          <w:bCs/>
          <w:sz w:val="22"/>
          <w:szCs w:val="22"/>
        </w:rPr>
      </w:pPr>
    </w:p>
    <w:p w:rsidR="00972A16" w:rsidRPr="00464E83" w:rsidRDefault="00972A16" w:rsidP="00972A16">
      <w:pPr>
        <w:pStyle w:val="Default"/>
        <w:rPr>
          <w:b/>
          <w:bCs/>
          <w:sz w:val="22"/>
          <w:szCs w:val="22"/>
        </w:rPr>
      </w:pPr>
    </w:p>
    <w:p w:rsidR="00972A16" w:rsidRPr="00464E83" w:rsidRDefault="00972A16" w:rsidP="00972A16">
      <w:pPr>
        <w:pStyle w:val="Default"/>
        <w:rPr>
          <w:b/>
          <w:bCs/>
          <w:sz w:val="22"/>
          <w:szCs w:val="22"/>
        </w:rPr>
      </w:pPr>
    </w:p>
    <w:p w:rsidR="00972A16" w:rsidRPr="00464E83" w:rsidRDefault="00972A16" w:rsidP="00972A16">
      <w:pPr>
        <w:pStyle w:val="Default"/>
        <w:rPr>
          <w:b/>
          <w:bCs/>
          <w:sz w:val="22"/>
          <w:szCs w:val="22"/>
        </w:rPr>
      </w:pPr>
    </w:p>
    <w:p w:rsidR="00972A16" w:rsidRPr="00464E83" w:rsidRDefault="00972A16" w:rsidP="00972A16">
      <w:pPr>
        <w:pStyle w:val="Default"/>
        <w:rPr>
          <w:b/>
          <w:bCs/>
          <w:sz w:val="22"/>
          <w:szCs w:val="22"/>
        </w:rPr>
      </w:pPr>
    </w:p>
    <w:p w:rsidR="00972A16" w:rsidRPr="00464E83" w:rsidRDefault="00972A16" w:rsidP="00972A16">
      <w:pPr>
        <w:pStyle w:val="Default"/>
        <w:rPr>
          <w:b/>
          <w:bCs/>
          <w:sz w:val="22"/>
          <w:szCs w:val="22"/>
        </w:rPr>
      </w:pPr>
    </w:p>
    <w:p w:rsidR="00972A16" w:rsidRPr="00464E83" w:rsidRDefault="00972A16" w:rsidP="00972A16">
      <w:pPr>
        <w:pStyle w:val="Default"/>
        <w:rPr>
          <w:b/>
          <w:bCs/>
          <w:sz w:val="22"/>
          <w:szCs w:val="22"/>
        </w:rPr>
      </w:pPr>
    </w:p>
    <w:p w:rsidR="00972A16" w:rsidRPr="00464E83" w:rsidRDefault="00972A16" w:rsidP="00972A16">
      <w:pPr>
        <w:pStyle w:val="Default"/>
        <w:rPr>
          <w:b/>
          <w:bCs/>
          <w:sz w:val="22"/>
          <w:szCs w:val="22"/>
        </w:rPr>
      </w:pPr>
    </w:p>
    <w:p w:rsidR="00972A16" w:rsidRPr="00464E83" w:rsidRDefault="00972A16" w:rsidP="00972A16">
      <w:pPr>
        <w:pStyle w:val="Default"/>
        <w:rPr>
          <w:b/>
          <w:bCs/>
          <w:sz w:val="22"/>
          <w:szCs w:val="22"/>
        </w:rPr>
      </w:pPr>
    </w:p>
    <w:p w:rsidR="00972A16" w:rsidRPr="00464E83" w:rsidRDefault="00972A16" w:rsidP="00972A16">
      <w:pPr>
        <w:pStyle w:val="Default"/>
        <w:rPr>
          <w:b/>
          <w:bCs/>
          <w:sz w:val="22"/>
          <w:szCs w:val="22"/>
        </w:rPr>
      </w:pPr>
    </w:p>
    <w:p w:rsidR="00972A16" w:rsidRPr="00464E83" w:rsidRDefault="00972A16" w:rsidP="00972A16">
      <w:pPr>
        <w:pStyle w:val="Default"/>
        <w:rPr>
          <w:b/>
          <w:bCs/>
          <w:sz w:val="22"/>
          <w:szCs w:val="22"/>
        </w:rPr>
      </w:pPr>
    </w:p>
    <w:p w:rsidR="00972A16" w:rsidRPr="00464E83" w:rsidRDefault="00972A16" w:rsidP="00972A16">
      <w:pPr>
        <w:pStyle w:val="Default"/>
        <w:rPr>
          <w:b/>
          <w:bCs/>
          <w:sz w:val="22"/>
          <w:szCs w:val="22"/>
        </w:rPr>
      </w:pPr>
    </w:p>
    <w:p w:rsidR="00972A16" w:rsidRPr="00464E83" w:rsidRDefault="00972A16" w:rsidP="00972A16">
      <w:pPr>
        <w:pStyle w:val="Default"/>
        <w:rPr>
          <w:b/>
          <w:bCs/>
          <w:sz w:val="22"/>
          <w:szCs w:val="22"/>
        </w:rPr>
      </w:pPr>
    </w:p>
    <w:p w:rsidR="00972A16" w:rsidRPr="00464E83" w:rsidRDefault="00972A16" w:rsidP="00972A16">
      <w:pPr>
        <w:pStyle w:val="Default"/>
        <w:rPr>
          <w:b/>
          <w:bCs/>
          <w:sz w:val="22"/>
          <w:szCs w:val="22"/>
        </w:rPr>
      </w:pPr>
    </w:p>
    <w:p w:rsidR="00972A16" w:rsidRPr="00464E83" w:rsidRDefault="00972A16" w:rsidP="00972A16">
      <w:pPr>
        <w:pStyle w:val="Default"/>
        <w:rPr>
          <w:b/>
          <w:bCs/>
          <w:sz w:val="22"/>
          <w:szCs w:val="22"/>
        </w:rPr>
      </w:pPr>
    </w:p>
    <w:p w:rsidR="00972A16" w:rsidRPr="00464E83" w:rsidRDefault="00972A16" w:rsidP="00972A16">
      <w:pPr>
        <w:pStyle w:val="Default"/>
        <w:rPr>
          <w:b/>
          <w:bCs/>
          <w:sz w:val="22"/>
          <w:szCs w:val="22"/>
        </w:rPr>
      </w:pPr>
      <w:r w:rsidRPr="00464E83">
        <w:rPr>
          <w:b/>
          <w:bCs/>
          <w:sz w:val="22"/>
          <w:szCs w:val="22"/>
        </w:rPr>
        <w:t xml:space="preserve"> </w:t>
      </w:r>
    </w:p>
    <w:p w:rsidR="00972A16" w:rsidRPr="00464E83" w:rsidRDefault="00972A16" w:rsidP="00972A16">
      <w:pPr>
        <w:pStyle w:val="Default"/>
        <w:rPr>
          <w:b/>
          <w:bCs/>
          <w:sz w:val="22"/>
          <w:szCs w:val="22"/>
        </w:rPr>
      </w:pPr>
    </w:p>
    <w:p w:rsidR="009C502E" w:rsidRPr="00464E83" w:rsidRDefault="009C502E">
      <w:pPr>
        <w:rPr>
          <w:rFonts w:ascii="Arial" w:hAnsi="Arial" w:cs="Arial"/>
        </w:rPr>
      </w:pPr>
    </w:p>
    <w:sectPr w:rsidR="009C502E" w:rsidRPr="00464E8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B069A">
      <w:pPr>
        <w:spacing w:after="0" w:line="240" w:lineRule="auto"/>
      </w:pPr>
      <w:r>
        <w:separator/>
      </w:r>
    </w:p>
  </w:endnote>
  <w:endnote w:type="continuationSeparator" w:id="0">
    <w:p w:rsidR="00000000" w:rsidRDefault="007B0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1609823"/>
      <w:docPartObj>
        <w:docPartGallery w:val="Page Numbers (Bottom of Page)"/>
        <w:docPartUnique/>
      </w:docPartObj>
    </w:sdtPr>
    <w:sdtEndPr>
      <w:rPr>
        <w:noProof/>
      </w:rPr>
    </w:sdtEndPr>
    <w:sdtContent>
      <w:p w:rsidR="00215F1E" w:rsidRDefault="00972A16">
        <w:pPr>
          <w:pStyle w:val="Footer"/>
          <w:jc w:val="center"/>
        </w:pPr>
        <w:r>
          <w:fldChar w:fldCharType="begin"/>
        </w:r>
        <w:r>
          <w:instrText xml:space="preserve"> PAGE   \* MERGEFORMAT </w:instrText>
        </w:r>
        <w:r>
          <w:fldChar w:fldCharType="separate"/>
        </w:r>
        <w:r w:rsidR="007B069A">
          <w:rPr>
            <w:noProof/>
          </w:rPr>
          <w:t>5</w:t>
        </w:r>
        <w:r>
          <w:rPr>
            <w:noProof/>
          </w:rPr>
          <w:fldChar w:fldCharType="end"/>
        </w:r>
      </w:p>
    </w:sdtContent>
  </w:sdt>
  <w:p w:rsidR="00215F1E" w:rsidRDefault="007B06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B069A">
      <w:pPr>
        <w:spacing w:after="0" w:line="240" w:lineRule="auto"/>
      </w:pPr>
      <w:r>
        <w:separator/>
      </w:r>
    </w:p>
  </w:footnote>
  <w:footnote w:type="continuationSeparator" w:id="0">
    <w:p w:rsidR="00000000" w:rsidRDefault="007B06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C4617"/>
    <w:multiLevelType w:val="hybridMultilevel"/>
    <w:tmpl w:val="6C324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93426D"/>
    <w:multiLevelType w:val="hybridMultilevel"/>
    <w:tmpl w:val="AA1EB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A16"/>
    <w:rsid w:val="00464E83"/>
    <w:rsid w:val="007B069A"/>
    <w:rsid w:val="00972A16"/>
    <w:rsid w:val="009C50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A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72A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2A16"/>
  </w:style>
  <w:style w:type="paragraph" w:customStyle="1" w:styleId="Default">
    <w:name w:val="Default"/>
    <w:rsid w:val="00972A1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72A16"/>
    <w:rPr>
      <w:color w:val="0000FF" w:themeColor="hyperlink"/>
      <w:u w:val="single"/>
    </w:rPr>
  </w:style>
  <w:style w:type="paragraph" w:styleId="ListParagraph">
    <w:name w:val="List Paragraph"/>
    <w:basedOn w:val="Normal"/>
    <w:uiPriority w:val="34"/>
    <w:qFormat/>
    <w:rsid w:val="00972A16"/>
    <w:pPr>
      <w:ind w:left="720"/>
      <w:contextualSpacing/>
    </w:pPr>
  </w:style>
  <w:style w:type="paragraph" w:styleId="Title">
    <w:name w:val="Title"/>
    <w:basedOn w:val="Normal"/>
    <w:link w:val="TitleChar"/>
    <w:qFormat/>
    <w:rsid w:val="00972A16"/>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972A16"/>
    <w:rPr>
      <w:rFonts w:ascii="Times New Roman" w:eastAsia="Times New Roman" w:hAnsi="Times New Roman" w:cs="Times New Roman"/>
      <w:b/>
      <w:bCs/>
      <w:sz w:val="24"/>
      <w:szCs w:val="24"/>
    </w:rPr>
  </w:style>
  <w:style w:type="table" w:styleId="TableGrid">
    <w:name w:val="Table Grid"/>
    <w:basedOn w:val="TableNormal"/>
    <w:uiPriority w:val="59"/>
    <w:rsid w:val="00464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A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72A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2A16"/>
  </w:style>
  <w:style w:type="paragraph" w:customStyle="1" w:styleId="Default">
    <w:name w:val="Default"/>
    <w:rsid w:val="00972A1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72A16"/>
    <w:rPr>
      <w:color w:val="0000FF" w:themeColor="hyperlink"/>
      <w:u w:val="single"/>
    </w:rPr>
  </w:style>
  <w:style w:type="paragraph" w:styleId="ListParagraph">
    <w:name w:val="List Paragraph"/>
    <w:basedOn w:val="Normal"/>
    <w:uiPriority w:val="34"/>
    <w:qFormat/>
    <w:rsid w:val="00972A16"/>
    <w:pPr>
      <w:ind w:left="720"/>
      <w:contextualSpacing/>
    </w:pPr>
  </w:style>
  <w:style w:type="paragraph" w:styleId="Title">
    <w:name w:val="Title"/>
    <w:basedOn w:val="Normal"/>
    <w:link w:val="TitleChar"/>
    <w:qFormat/>
    <w:rsid w:val="00972A16"/>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972A16"/>
    <w:rPr>
      <w:rFonts w:ascii="Times New Roman" w:eastAsia="Times New Roman" w:hAnsi="Times New Roman" w:cs="Times New Roman"/>
      <w:b/>
      <w:bCs/>
      <w:sz w:val="24"/>
      <w:szCs w:val="24"/>
    </w:rPr>
  </w:style>
  <w:style w:type="table" w:styleId="TableGrid">
    <w:name w:val="Table Grid"/>
    <w:basedOn w:val="TableNormal"/>
    <w:uiPriority w:val="59"/>
    <w:rsid w:val="00464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co.org.uk/for-organisations/guide-to-the-general-data-protection-regulation-gdpr/princip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1407</Words>
  <Characters>8023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9412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 Christine</dc:creator>
  <cp:lastModifiedBy>Gaylor, Helen</cp:lastModifiedBy>
  <cp:revision>2</cp:revision>
  <dcterms:created xsi:type="dcterms:W3CDTF">2020-02-11T12:33:00Z</dcterms:created>
  <dcterms:modified xsi:type="dcterms:W3CDTF">2020-02-11T12:33:00Z</dcterms:modified>
</cp:coreProperties>
</file>